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C9A6" w14:textId="77777777" w:rsidR="00753AA8" w:rsidRDefault="00753AA8" w:rsidP="00753AA8">
      <w:pPr>
        <w:spacing w:before="240" w:after="240"/>
        <w:jc w:val="left"/>
        <w:rPr>
          <w:sz w:val="36"/>
          <w:szCs w:val="36"/>
        </w:rPr>
      </w:pPr>
      <w:r>
        <w:rPr>
          <w:sz w:val="36"/>
          <w:szCs w:val="36"/>
        </w:rPr>
        <w:t xml:space="preserve">License Terms for </w:t>
      </w:r>
      <w:r w:rsidR="000E3CC9">
        <w:rPr>
          <w:sz w:val="36"/>
          <w:szCs w:val="36"/>
        </w:rPr>
        <w:t>Azure Sphere</w:t>
      </w:r>
      <w:r w:rsidRPr="00753AA8">
        <w:rPr>
          <w:sz w:val="36"/>
          <w:szCs w:val="36"/>
        </w:rPr>
        <w:t xml:space="preserve"> OS and </w:t>
      </w:r>
      <w:r w:rsidR="000E3CC9">
        <w:rPr>
          <w:sz w:val="36"/>
          <w:szCs w:val="36"/>
        </w:rPr>
        <w:t>Azure Sphere</w:t>
      </w:r>
      <w:r w:rsidRPr="00753AA8">
        <w:rPr>
          <w:sz w:val="36"/>
          <w:szCs w:val="36"/>
        </w:rPr>
        <w:t xml:space="preserve"> Security Service</w:t>
      </w:r>
    </w:p>
    <w:p w14:paraId="63B296E8" w14:textId="77777777" w:rsidR="00FF442A" w:rsidRPr="003551FC" w:rsidRDefault="00FF442A" w:rsidP="00FF442A">
      <w:pPr>
        <w:spacing w:before="240" w:after="240"/>
        <w:jc w:val="left"/>
        <w:rPr>
          <w:rFonts w:cs="Calibri"/>
          <w:b/>
          <w:u w:val="single"/>
        </w:rPr>
      </w:pPr>
      <w:commentRangeStart w:id="0"/>
      <w:r w:rsidRPr="003551FC">
        <w:rPr>
          <w:rFonts w:cs="Calibri"/>
          <w:b/>
          <w:u w:val="single"/>
        </w:rPr>
        <w:t>Required Language</w:t>
      </w:r>
      <w:commentRangeEnd w:id="0"/>
      <w:r w:rsidRPr="003551FC">
        <w:rPr>
          <w:rStyle w:val="CommentReference"/>
          <w:rFonts w:ascii="Calibri" w:hAnsi="Calibri" w:cs="Calibri"/>
          <w:sz w:val="22"/>
          <w:szCs w:val="22"/>
        </w:rPr>
        <w:commentReference w:id="0"/>
      </w:r>
    </w:p>
    <w:p w14:paraId="5554258F" w14:textId="77777777" w:rsidR="003551FC" w:rsidRPr="003551FC" w:rsidRDefault="003551FC" w:rsidP="003551FC">
      <w:pPr>
        <w:autoSpaceDE w:val="0"/>
        <w:autoSpaceDN w:val="0"/>
        <w:adjustRightInd w:val="0"/>
        <w:spacing w:before="120"/>
        <w:rPr>
          <w:rFonts w:cs="Calibri"/>
          <w:b/>
          <w:bCs/>
        </w:rPr>
      </w:pPr>
      <w:bookmarkStart w:id="1" w:name="OLE_LINK29"/>
      <w:r w:rsidRPr="003551FC">
        <w:rPr>
          <w:rFonts w:cs="Calibri"/>
          <w:b/>
          <w:bCs/>
        </w:rPr>
        <w:t>IF YOU LIVE IN (OR IF YOUR PRINCIPAL PLACE OF BUSINESS IS IN) THE UNITED STATES, PLEASE READ THE BINDING ARBITRATION CLAUSE AND CLASS ACTION WAIVER IN SECTION [</w:t>
      </w:r>
      <w:r w:rsidRPr="003551FC">
        <w:rPr>
          <w:rFonts w:cs="Calibri"/>
          <w:b/>
          <w:bCs/>
          <w:i/>
          <w:highlight w:val="yellow"/>
        </w:rPr>
        <w:t>insert section reference</w:t>
      </w:r>
      <w:r w:rsidRPr="003551FC">
        <w:rPr>
          <w:rFonts w:cs="Calibri"/>
          <w:b/>
          <w:bCs/>
        </w:rPr>
        <w:t>]. IT AFFECTS HOW DISPUTES ARE RESOLVED.</w:t>
      </w:r>
    </w:p>
    <w:p w14:paraId="1831D2A4" w14:textId="77777777" w:rsidR="003551FC" w:rsidRDefault="003551FC" w:rsidP="003551FC">
      <w:pPr>
        <w:autoSpaceDE w:val="0"/>
        <w:autoSpaceDN w:val="0"/>
        <w:adjustRightInd w:val="0"/>
        <w:spacing w:before="120"/>
        <w:rPr>
          <w:rFonts w:cs="Calibri"/>
        </w:rPr>
      </w:pPr>
      <w:r w:rsidRPr="003551FC">
        <w:rPr>
          <w:rFonts w:cs="Calibri"/>
        </w:rPr>
        <w:t>This is a contract (“</w:t>
      </w:r>
      <w:r w:rsidRPr="003551FC">
        <w:rPr>
          <w:rFonts w:cs="Calibri"/>
          <w:b/>
          <w:i/>
        </w:rPr>
        <w:t>Agreement</w:t>
      </w:r>
      <w:r w:rsidRPr="003551FC">
        <w:rPr>
          <w:rFonts w:cs="Calibri"/>
        </w:rPr>
        <w:t xml:space="preserve">”) between </w:t>
      </w:r>
      <w:r w:rsidR="001506FE">
        <w:t xml:space="preserve">the individual purchasing the </w:t>
      </w:r>
      <w:r w:rsidR="00346372" w:rsidRPr="003551FC">
        <w:rPr>
          <w:rFonts w:cs="Calibri"/>
        </w:rPr>
        <w:t>[</w:t>
      </w:r>
      <w:r w:rsidR="00346372" w:rsidRPr="003551FC">
        <w:rPr>
          <w:rFonts w:cs="Calibri"/>
          <w:i/>
          <w:highlight w:val="yellow"/>
        </w:rPr>
        <w:t>Company</w:t>
      </w:r>
      <w:r w:rsidR="00346372" w:rsidRPr="003551FC">
        <w:rPr>
          <w:rFonts w:cs="Calibri"/>
        </w:rPr>
        <w:t>] electronic appliance or other electronic device with which this Agreement is provided</w:t>
      </w:r>
      <w:r w:rsidR="00346372">
        <w:rPr>
          <w:rFonts w:cs="Calibri"/>
        </w:rPr>
        <w:t xml:space="preserve"> (“</w:t>
      </w:r>
      <w:r w:rsidR="00346372" w:rsidRPr="003551FC">
        <w:rPr>
          <w:rFonts w:cs="Calibri"/>
          <w:b/>
          <w:i/>
        </w:rPr>
        <w:t>Device</w:t>
      </w:r>
      <w:r w:rsidR="00346372">
        <w:rPr>
          <w:rFonts w:cs="Calibri"/>
        </w:rPr>
        <w:t>”)</w:t>
      </w:r>
      <w:r w:rsidR="001506FE">
        <w:t>, on his or her own behalf and on behalf of all individuals having access to that Device</w:t>
      </w:r>
      <w:r w:rsidR="001506FE" w:rsidRPr="003551FC">
        <w:rPr>
          <w:rFonts w:cs="Calibri"/>
        </w:rPr>
        <w:t xml:space="preserve"> </w:t>
      </w:r>
      <w:r w:rsidR="00346372">
        <w:rPr>
          <w:rFonts w:cs="Calibri"/>
        </w:rPr>
        <w:t>(collectively, “</w:t>
      </w:r>
      <w:r w:rsidRPr="00346372">
        <w:rPr>
          <w:rFonts w:cs="Calibri"/>
          <w:b/>
          <w:i/>
        </w:rPr>
        <w:t>you</w:t>
      </w:r>
      <w:r w:rsidR="00346372">
        <w:rPr>
          <w:rFonts w:cs="Calibri"/>
        </w:rPr>
        <w:t>” or “</w:t>
      </w:r>
      <w:r w:rsidR="00346372" w:rsidRPr="00346372">
        <w:rPr>
          <w:rFonts w:cs="Calibri"/>
          <w:b/>
          <w:i/>
        </w:rPr>
        <w:t>your</w:t>
      </w:r>
      <w:r w:rsidR="00346372">
        <w:rPr>
          <w:rFonts w:cs="Calibri"/>
        </w:rPr>
        <w:t>”)</w:t>
      </w:r>
      <w:r w:rsidRPr="003551FC">
        <w:rPr>
          <w:rFonts w:cs="Calibri"/>
        </w:rPr>
        <w:t xml:space="preserve"> and </w:t>
      </w:r>
      <w:bookmarkStart w:id="2" w:name="OLE_LINK40"/>
      <w:r w:rsidRPr="003551FC">
        <w:rPr>
          <w:rFonts w:cs="Calibri"/>
        </w:rPr>
        <w:t>[</w:t>
      </w:r>
      <w:r w:rsidRPr="003551FC">
        <w:rPr>
          <w:rFonts w:cs="Calibri"/>
          <w:i/>
          <w:highlight w:val="yellow"/>
        </w:rPr>
        <w:t>Company</w:t>
      </w:r>
      <w:r w:rsidRPr="003551FC">
        <w:rPr>
          <w:rFonts w:cs="Calibri"/>
        </w:rPr>
        <w:t>]</w:t>
      </w:r>
      <w:bookmarkEnd w:id="2"/>
      <w:r w:rsidRPr="003551FC">
        <w:rPr>
          <w:rFonts w:cs="Calibri"/>
        </w:rPr>
        <w:t xml:space="preserve"> </w:t>
      </w:r>
      <w:r w:rsidR="001506FE">
        <w:rPr>
          <w:rFonts w:cs="Calibri"/>
        </w:rPr>
        <w:t>(“</w:t>
      </w:r>
      <w:r w:rsidR="001506FE" w:rsidRPr="003551FC">
        <w:rPr>
          <w:rFonts w:cs="Calibri"/>
        </w:rPr>
        <w:t>[</w:t>
      </w:r>
      <w:r w:rsidR="001506FE" w:rsidRPr="001506FE">
        <w:rPr>
          <w:rFonts w:cs="Calibri"/>
          <w:b/>
          <w:i/>
          <w:highlight w:val="yellow"/>
        </w:rPr>
        <w:t>Company</w:t>
      </w:r>
      <w:r w:rsidR="001506FE" w:rsidRPr="003551FC">
        <w:rPr>
          <w:rFonts w:cs="Calibri"/>
        </w:rPr>
        <w:t>]</w:t>
      </w:r>
      <w:r w:rsidR="001506FE">
        <w:rPr>
          <w:rFonts w:cs="Calibri"/>
        </w:rPr>
        <w:t xml:space="preserve">”, </w:t>
      </w:r>
      <w:r w:rsidR="001506FE">
        <w:t>“</w:t>
      </w:r>
      <w:r w:rsidR="001506FE" w:rsidRPr="006B3A50">
        <w:rPr>
          <w:rFonts w:eastAsiaTheme="minorEastAsia"/>
          <w:b/>
          <w:i/>
        </w:rPr>
        <w:t>we</w:t>
      </w:r>
      <w:r w:rsidR="001506FE">
        <w:t>”, “</w:t>
      </w:r>
      <w:r w:rsidR="001506FE" w:rsidRPr="006B3A50">
        <w:rPr>
          <w:rFonts w:eastAsiaTheme="minorEastAsia"/>
          <w:b/>
          <w:i/>
        </w:rPr>
        <w:t>us</w:t>
      </w:r>
      <w:r w:rsidR="001506FE">
        <w:t xml:space="preserve">”, </w:t>
      </w:r>
      <w:r w:rsidR="00346372">
        <w:t>or</w:t>
      </w:r>
      <w:r w:rsidR="001506FE">
        <w:t xml:space="preserve"> “</w:t>
      </w:r>
      <w:r w:rsidR="001506FE" w:rsidRPr="006B3A50">
        <w:rPr>
          <w:rFonts w:eastAsiaTheme="minorEastAsia"/>
          <w:b/>
          <w:i/>
        </w:rPr>
        <w:t>our</w:t>
      </w:r>
      <w:r w:rsidR="001506FE">
        <w:t>”</w:t>
      </w:r>
      <w:r w:rsidR="001506FE">
        <w:rPr>
          <w:rFonts w:cs="Calibri"/>
        </w:rPr>
        <w:t xml:space="preserve">) </w:t>
      </w:r>
      <w:r w:rsidRPr="003551FC">
        <w:rPr>
          <w:rFonts w:cs="Calibri"/>
        </w:rPr>
        <w:t xml:space="preserve">regarding </w:t>
      </w:r>
      <w:bookmarkStart w:id="3" w:name="OLE_LINK42"/>
      <w:r w:rsidRPr="003551FC">
        <w:rPr>
          <w:rFonts w:cs="Calibri"/>
        </w:rPr>
        <w:t xml:space="preserve">the </w:t>
      </w:r>
      <w:r w:rsidR="00346372">
        <w:rPr>
          <w:rFonts w:cs="Calibri"/>
        </w:rPr>
        <w:t>D</w:t>
      </w:r>
      <w:r w:rsidRPr="003551FC">
        <w:rPr>
          <w:rFonts w:cs="Calibri"/>
        </w:rPr>
        <w:t>evice</w:t>
      </w:r>
      <w:bookmarkEnd w:id="3"/>
      <w:r w:rsidRPr="003551FC">
        <w:rPr>
          <w:rFonts w:cs="Calibri"/>
        </w:rPr>
        <w:t xml:space="preserve"> and the </w:t>
      </w:r>
      <w:bookmarkStart w:id="4" w:name="OLE_LINK33"/>
      <w:bookmarkStart w:id="5" w:name="OLE_LINK34"/>
      <w:r w:rsidR="000E3CC9">
        <w:rPr>
          <w:rFonts w:cs="Calibri"/>
        </w:rPr>
        <w:t>Azure Sphere</w:t>
      </w:r>
      <w:r w:rsidRPr="003551FC">
        <w:rPr>
          <w:rFonts w:cs="Calibri"/>
        </w:rPr>
        <w:t xml:space="preserve"> OS </w:t>
      </w:r>
      <w:bookmarkEnd w:id="4"/>
      <w:bookmarkEnd w:id="5"/>
      <w:r w:rsidRPr="003551FC">
        <w:rPr>
          <w:rFonts w:cs="Calibri"/>
        </w:rPr>
        <w:t xml:space="preserve">and the </w:t>
      </w:r>
      <w:bookmarkStart w:id="6" w:name="OLE_LINK35"/>
      <w:r w:rsidR="000E3CC9">
        <w:rPr>
          <w:rFonts w:cs="Calibri"/>
        </w:rPr>
        <w:t>Azure Sphere</w:t>
      </w:r>
      <w:r w:rsidRPr="003551FC">
        <w:rPr>
          <w:rFonts w:cs="Calibri"/>
        </w:rPr>
        <w:t xml:space="preserve"> Security Service </w:t>
      </w:r>
      <w:bookmarkEnd w:id="6"/>
      <w:r w:rsidR="00346372">
        <w:rPr>
          <w:rFonts w:cs="Calibri"/>
        </w:rPr>
        <w:t>included with the Device</w:t>
      </w:r>
      <w:r w:rsidR="00EA44C6">
        <w:rPr>
          <w:rFonts w:cs="Calibri"/>
        </w:rPr>
        <w:t xml:space="preserve"> (such </w:t>
      </w:r>
      <w:r w:rsidR="000E3CC9">
        <w:rPr>
          <w:rFonts w:cs="Calibri"/>
        </w:rPr>
        <w:t xml:space="preserve">Azure Sphere </w:t>
      </w:r>
      <w:r w:rsidR="00EA44C6">
        <w:rPr>
          <w:rFonts w:cs="Calibri"/>
        </w:rPr>
        <w:t xml:space="preserve">OS and </w:t>
      </w:r>
      <w:r w:rsidR="000E3CC9">
        <w:rPr>
          <w:rFonts w:cs="Calibri"/>
        </w:rPr>
        <w:t xml:space="preserve">Azure Sphere </w:t>
      </w:r>
      <w:r w:rsidR="00EA44C6">
        <w:rPr>
          <w:rFonts w:cs="Calibri"/>
        </w:rPr>
        <w:t xml:space="preserve">Security Service, </w:t>
      </w:r>
      <w:r w:rsidR="00EA44C6" w:rsidRPr="003551FC">
        <w:rPr>
          <w:rFonts w:cs="Calibri"/>
        </w:rPr>
        <w:t>collectively, “</w:t>
      </w:r>
      <w:r w:rsidR="00EA44C6" w:rsidRPr="003551FC">
        <w:rPr>
          <w:rFonts w:cs="Calibri"/>
          <w:b/>
          <w:i/>
        </w:rPr>
        <w:t>Services</w:t>
      </w:r>
      <w:r w:rsidR="00EA44C6" w:rsidRPr="003551FC">
        <w:rPr>
          <w:rFonts w:cs="Calibri"/>
        </w:rPr>
        <w:t>”)</w:t>
      </w:r>
      <w:r w:rsidRPr="003551FC">
        <w:rPr>
          <w:rFonts w:cs="Calibri"/>
        </w:rPr>
        <w:t>.</w:t>
      </w:r>
      <w:r>
        <w:rPr>
          <w:rFonts w:cs="Calibri"/>
        </w:rPr>
        <w:t xml:space="preserve"> This Agreement also applies to any </w:t>
      </w:r>
      <w:bookmarkStart w:id="7" w:name="OLE_LINK32"/>
      <w:r>
        <w:rPr>
          <w:rFonts w:cs="Calibri"/>
        </w:rPr>
        <w:t>[</w:t>
      </w:r>
      <w:r w:rsidRPr="003551FC">
        <w:rPr>
          <w:rFonts w:cs="Calibri"/>
          <w:i/>
          <w:highlight w:val="yellow"/>
        </w:rPr>
        <w:t>Company</w:t>
      </w:r>
      <w:r>
        <w:rPr>
          <w:rFonts w:cs="Calibri"/>
        </w:rPr>
        <w:t xml:space="preserve">] </w:t>
      </w:r>
      <w:bookmarkEnd w:id="7"/>
      <w:r w:rsidR="00EA44C6">
        <w:rPr>
          <w:rFonts w:cs="Calibri"/>
        </w:rPr>
        <w:t xml:space="preserve">software, firmware or </w:t>
      </w:r>
      <w:r>
        <w:rPr>
          <w:rFonts w:cs="Calibri"/>
        </w:rPr>
        <w:t>applications (</w:t>
      </w:r>
      <w:r w:rsidR="00EA44C6">
        <w:rPr>
          <w:rFonts w:cs="Calibri"/>
        </w:rPr>
        <w:t xml:space="preserve">collectively </w:t>
      </w:r>
      <w:r>
        <w:rPr>
          <w:rFonts w:cs="Calibri"/>
        </w:rPr>
        <w:t>“</w:t>
      </w:r>
      <w:r w:rsidRPr="003551FC">
        <w:rPr>
          <w:rFonts w:cs="Calibri"/>
          <w:b/>
          <w:i/>
        </w:rPr>
        <w:t>Apps</w:t>
      </w:r>
      <w:r>
        <w:rPr>
          <w:rFonts w:cs="Calibri"/>
        </w:rPr>
        <w:t>”) that [</w:t>
      </w:r>
      <w:r w:rsidRPr="003551FC">
        <w:rPr>
          <w:rFonts w:cs="Calibri"/>
          <w:i/>
          <w:highlight w:val="yellow"/>
        </w:rPr>
        <w:t>Company</w:t>
      </w:r>
      <w:r>
        <w:rPr>
          <w:rFonts w:cs="Calibri"/>
        </w:rPr>
        <w:t xml:space="preserve">] may include or provide with the Device. The term “Device” is deemed to include any Apps, except as and to the extent “Apps” are otherwise expressly addressed in this Agreement. </w:t>
      </w:r>
      <w:r w:rsidRPr="003551FC">
        <w:rPr>
          <w:rFonts w:cs="Calibri"/>
        </w:rPr>
        <w:t xml:space="preserve">You </w:t>
      </w:r>
      <w:r>
        <w:rPr>
          <w:rFonts w:cs="Calibri"/>
        </w:rPr>
        <w:t xml:space="preserve">must </w:t>
      </w:r>
      <w:r w:rsidRPr="003551FC">
        <w:rPr>
          <w:rFonts w:cs="Calibri"/>
        </w:rPr>
        <w:t xml:space="preserve">review the entire </w:t>
      </w:r>
      <w:r>
        <w:rPr>
          <w:rFonts w:cs="Calibri"/>
        </w:rPr>
        <w:t>A</w:t>
      </w:r>
      <w:r w:rsidRPr="003551FC">
        <w:rPr>
          <w:rFonts w:cs="Calibri"/>
        </w:rPr>
        <w:t xml:space="preserve">greement, including any supplemental terms that accompany the </w:t>
      </w:r>
      <w:r>
        <w:rPr>
          <w:rFonts w:cs="Calibri"/>
        </w:rPr>
        <w:t xml:space="preserve">Device or the Services, as well as </w:t>
      </w:r>
      <w:r w:rsidRPr="003551FC">
        <w:rPr>
          <w:rFonts w:cs="Calibri"/>
        </w:rPr>
        <w:t xml:space="preserve">any linked terms, because all of the terms are important and together create this </w:t>
      </w:r>
      <w:r>
        <w:rPr>
          <w:rFonts w:cs="Calibri"/>
        </w:rPr>
        <w:t>A</w:t>
      </w:r>
      <w:r w:rsidRPr="003551FC">
        <w:rPr>
          <w:rFonts w:cs="Calibri"/>
        </w:rPr>
        <w:t>greement that applies to you.</w:t>
      </w:r>
    </w:p>
    <w:p w14:paraId="4A6AA270" w14:textId="77777777" w:rsidR="00AC7C58" w:rsidRPr="003551FC" w:rsidRDefault="00AC7C58" w:rsidP="003551FC">
      <w:pPr>
        <w:autoSpaceDE w:val="0"/>
        <w:autoSpaceDN w:val="0"/>
        <w:adjustRightInd w:val="0"/>
        <w:spacing w:before="120"/>
        <w:rPr>
          <w:rFonts w:cs="Calibri"/>
        </w:rPr>
      </w:pPr>
      <w:r>
        <w:rPr>
          <w:rFonts w:cs="Calibri"/>
        </w:rPr>
        <w:t>[</w:t>
      </w:r>
      <w:r w:rsidRPr="00AC7C58">
        <w:rPr>
          <w:rFonts w:cs="Calibri"/>
          <w:i/>
          <w:highlight w:val="yellow"/>
        </w:rPr>
        <w:t>insert language of acceptance and contract formation</w:t>
      </w:r>
      <w:r>
        <w:rPr>
          <w:rFonts w:cs="Calibri"/>
          <w:i/>
          <w:highlight w:val="yellow"/>
        </w:rPr>
        <w:t xml:space="preserve"> – see Additional Qualitative Requirements for License Terms below</w:t>
      </w:r>
      <w:r>
        <w:rPr>
          <w:rFonts w:cs="Calibri"/>
        </w:rPr>
        <w:t>]</w:t>
      </w:r>
    </w:p>
    <w:p w14:paraId="77E679C0" w14:textId="77777777" w:rsidR="003551FC" w:rsidRPr="00012217" w:rsidRDefault="003551FC" w:rsidP="00612BDA">
      <w:pPr>
        <w:pStyle w:val="ListParagraph"/>
        <w:numPr>
          <w:ilvl w:val="0"/>
          <w:numId w:val="5"/>
        </w:numPr>
        <w:autoSpaceDE w:val="0"/>
        <w:autoSpaceDN w:val="0"/>
        <w:adjustRightInd w:val="0"/>
        <w:contextualSpacing w:val="0"/>
        <w:outlineLvl w:val="0"/>
        <w:rPr>
          <w:rFonts w:cs="Calibri"/>
          <w:b/>
          <w:bCs/>
        </w:rPr>
      </w:pPr>
      <w:r w:rsidRPr="00012217">
        <w:rPr>
          <w:rFonts w:cs="Calibri"/>
          <w:b/>
          <w:bCs/>
        </w:rPr>
        <w:t>Overview</w:t>
      </w:r>
      <w:r w:rsidR="00012217" w:rsidRPr="00012217">
        <w:rPr>
          <w:rFonts w:cs="Calibri"/>
          <w:b/>
          <w:bCs/>
        </w:rPr>
        <w:t>.</w:t>
      </w:r>
    </w:p>
    <w:p w14:paraId="5FD9BD80" w14:textId="77777777" w:rsidR="003551FC" w:rsidRPr="00012217" w:rsidRDefault="001506FE" w:rsidP="00612BDA">
      <w:pPr>
        <w:pStyle w:val="ListParagraph"/>
        <w:numPr>
          <w:ilvl w:val="1"/>
          <w:numId w:val="5"/>
        </w:numPr>
        <w:autoSpaceDE w:val="0"/>
        <w:autoSpaceDN w:val="0"/>
        <w:adjustRightInd w:val="0"/>
        <w:contextualSpacing w:val="0"/>
        <w:rPr>
          <w:rFonts w:cs="Calibri"/>
          <w:bCs/>
        </w:rPr>
      </w:pPr>
      <w:r w:rsidRPr="00012217">
        <w:rPr>
          <w:rFonts w:cs="Calibri"/>
          <w:b/>
          <w:bCs/>
        </w:rPr>
        <w:t>Services</w:t>
      </w:r>
      <w:r w:rsidR="003551FC" w:rsidRPr="00012217">
        <w:rPr>
          <w:rFonts w:cs="Calibri"/>
          <w:bCs/>
        </w:rPr>
        <w:t xml:space="preserve">. The </w:t>
      </w:r>
      <w:r w:rsidRPr="00012217">
        <w:rPr>
          <w:rFonts w:cs="Calibri"/>
          <w:bCs/>
        </w:rPr>
        <w:t xml:space="preserve">Services include the </w:t>
      </w:r>
      <w:r w:rsidR="000E3CC9">
        <w:rPr>
          <w:rFonts w:cs="Calibri"/>
        </w:rPr>
        <w:t>Azure Sphere</w:t>
      </w:r>
      <w:r w:rsidRPr="00012217">
        <w:rPr>
          <w:rFonts w:cs="Calibri"/>
        </w:rPr>
        <w:t xml:space="preserve"> OS</w:t>
      </w:r>
      <w:r w:rsidR="003551FC" w:rsidRPr="00012217">
        <w:rPr>
          <w:rFonts w:cs="Calibri"/>
          <w:bCs/>
        </w:rPr>
        <w:t xml:space="preserve"> software that is preinstalled on your </w:t>
      </w:r>
      <w:r w:rsidRPr="00012217">
        <w:rPr>
          <w:rFonts w:cs="Calibri"/>
          <w:bCs/>
        </w:rPr>
        <w:t>D</w:t>
      </w:r>
      <w:r w:rsidR="003551FC" w:rsidRPr="00012217">
        <w:rPr>
          <w:rFonts w:cs="Calibri"/>
          <w:bCs/>
        </w:rPr>
        <w:t xml:space="preserve">evice, </w:t>
      </w:r>
      <w:r w:rsidRPr="00012217">
        <w:rPr>
          <w:rFonts w:cs="Calibri"/>
          <w:bCs/>
        </w:rPr>
        <w:t xml:space="preserve">any </w:t>
      </w:r>
      <w:bookmarkStart w:id="8" w:name="OLE_LINK46"/>
      <w:r w:rsidRPr="00012217">
        <w:rPr>
          <w:rFonts w:cs="Calibri"/>
          <w:bCs/>
        </w:rPr>
        <w:t>updates</w:t>
      </w:r>
      <w:bookmarkStart w:id="9" w:name="OLE_LINK38"/>
      <w:r w:rsidRPr="00012217">
        <w:rPr>
          <w:rFonts w:cs="Calibri"/>
          <w:bCs/>
        </w:rPr>
        <w:t xml:space="preserve"> </w:t>
      </w:r>
      <w:bookmarkEnd w:id="8"/>
      <w:bookmarkEnd w:id="9"/>
      <w:r w:rsidRPr="00012217">
        <w:rPr>
          <w:rFonts w:cs="Calibri"/>
          <w:bCs/>
        </w:rPr>
        <w:t>to that software</w:t>
      </w:r>
      <w:r w:rsidR="00EA44C6" w:rsidRPr="00EA44C6">
        <w:rPr>
          <w:rFonts w:cs="Calibri"/>
          <w:bCs/>
        </w:rPr>
        <w:t xml:space="preserve"> </w:t>
      </w:r>
      <w:r w:rsidR="00EA44C6">
        <w:rPr>
          <w:rFonts w:cs="Calibri"/>
          <w:bCs/>
        </w:rPr>
        <w:t>provided by us or our Providers</w:t>
      </w:r>
      <w:r w:rsidRPr="00012217">
        <w:rPr>
          <w:rFonts w:cs="Calibri"/>
          <w:bCs/>
        </w:rPr>
        <w:t xml:space="preserve">, and </w:t>
      </w:r>
      <w:bookmarkStart w:id="10" w:name="OLE_LINK36"/>
      <w:bookmarkStart w:id="11" w:name="OLE_LINK37"/>
      <w:r w:rsidRPr="00012217">
        <w:rPr>
          <w:rFonts w:cs="Calibri"/>
          <w:bCs/>
        </w:rPr>
        <w:t xml:space="preserve">the </w:t>
      </w:r>
      <w:r w:rsidR="000E3CC9">
        <w:rPr>
          <w:rFonts w:cs="Calibri"/>
        </w:rPr>
        <w:t>Azure Sphere</w:t>
      </w:r>
      <w:r w:rsidRPr="00012217">
        <w:rPr>
          <w:rFonts w:cs="Calibri"/>
        </w:rPr>
        <w:t xml:space="preserve"> Security Service </w:t>
      </w:r>
      <w:bookmarkEnd w:id="10"/>
      <w:bookmarkEnd w:id="11"/>
      <w:r w:rsidRPr="00012217">
        <w:rPr>
          <w:rFonts w:cs="Calibri"/>
        </w:rPr>
        <w:t>through which such updates</w:t>
      </w:r>
      <w:r w:rsidRPr="00012217">
        <w:rPr>
          <w:rFonts w:cs="Calibri"/>
          <w:bCs/>
        </w:rPr>
        <w:t xml:space="preserve"> (</w:t>
      </w:r>
      <w:r w:rsidRPr="00012217">
        <w:rPr>
          <w:rFonts w:cs="Calibri"/>
        </w:rPr>
        <w:t>as well as any updates to Apps) may be provided</w:t>
      </w:r>
      <w:r w:rsidR="00EA44C6" w:rsidRPr="00EA44C6">
        <w:rPr>
          <w:rFonts w:cs="Calibri"/>
        </w:rPr>
        <w:t xml:space="preserve"> </w:t>
      </w:r>
      <w:r w:rsidR="00EA44C6">
        <w:rPr>
          <w:rFonts w:cs="Calibri"/>
        </w:rPr>
        <w:t>by us or our Providers</w:t>
      </w:r>
      <w:r w:rsidR="003551FC" w:rsidRPr="00012217">
        <w:rPr>
          <w:rFonts w:cs="Calibri"/>
          <w:bCs/>
        </w:rPr>
        <w:t xml:space="preserve">. </w:t>
      </w:r>
      <w:r w:rsidRPr="00012217">
        <w:rPr>
          <w:rFonts w:cs="Calibri"/>
          <w:bCs/>
        </w:rPr>
        <w:t xml:space="preserve">Although the </w:t>
      </w:r>
      <w:r w:rsidR="000E3CC9">
        <w:rPr>
          <w:rFonts w:cs="Calibri"/>
        </w:rPr>
        <w:t>Azure Sphere</w:t>
      </w:r>
      <w:r w:rsidRPr="00012217">
        <w:rPr>
          <w:rFonts w:cs="Calibri"/>
        </w:rPr>
        <w:t xml:space="preserve"> Security Service may be used to deliver updates to Apps, the Services do not include such Apps (or the updates to Apps) themselves.</w:t>
      </w:r>
    </w:p>
    <w:p w14:paraId="3F47AFFE" w14:textId="498FB922" w:rsidR="003551FC" w:rsidRPr="00012217" w:rsidRDefault="003551FC" w:rsidP="00612BDA">
      <w:pPr>
        <w:pStyle w:val="ListParagraph"/>
        <w:numPr>
          <w:ilvl w:val="1"/>
          <w:numId w:val="5"/>
        </w:numPr>
        <w:autoSpaceDE w:val="0"/>
        <w:autoSpaceDN w:val="0"/>
        <w:adjustRightInd w:val="0"/>
        <w:contextualSpacing w:val="0"/>
        <w:rPr>
          <w:rFonts w:cs="Calibri"/>
        </w:rPr>
      </w:pPr>
      <w:r w:rsidRPr="00012217">
        <w:rPr>
          <w:rFonts w:cs="Calibri"/>
          <w:b/>
          <w:bCs/>
        </w:rPr>
        <w:t>Applicability</w:t>
      </w:r>
      <w:r w:rsidRPr="00012217">
        <w:rPr>
          <w:rFonts w:cs="Calibri"/>
        </w:rPr>
        <w:t xml:space="preserve">. This </w:t>
      </w:r>
      <w:r w:rsidR="001506FE" w:rsidRPr="00012217">
        <w:rPr>
          <w:rFonts w:cs="Calibri"/>
        </w:rPr>
        <w:t>A</w:t>
      </w:r>
      <w:r w:rsidRPr="00012217">
        <w:rPr>
          <w:rFonts w:cs="Calibri"/>
        </w:rPr>
        <w:t xml:space="preserve">greement applies to the </w:t>
      </w:r>
      <w:r w:rsidR="001506FE" w:rsidRPr="00012217">
        <w:rPr>
          <w:rFonts w:cs="Calibri"/>
        </w:rPr>
        <w:t>Services</w:t>
      </w:r>
      <w:r w:rsidRPr="00012217">
        <w:rPr>
          <w:rFonts w:cs="Calibri"/>
        </w:rPr>
        <w:t xml:space="preserve"> and any updates for the </w:t>
      </w:r>
      <w:r w:rsidR="001506FE" w:rsidRPr="00012217">
        <w:rPr>
          <w:rFonts w:cs="Calibri"/>
        </w:rPr>
        <w:t>Services</w:t>
      </w:r>
      <w:r w:rsidR="00EA44C6" w:rsidRPr="00EA44C6">
        <w:rPr>
          <w:rFonts w:cs="Calibri"/>
        </w:rPr>
        <w:t xml:space="preserve"> </w:t>
      </w:r>
      <w:r w:rsidR="00EA44C6">
        <w:rPr>
          <w:rFonts w:cs="Calibri"/>
        </w:rPr>
        <w:t>provided by us or our Providers</w:t>
      </w:r>
      <w:r w:rsidRPr="00012217">
        <w:rPr>
          <w:rFonts w:cs="Calibri"/>
        </w:rPr>
        <w:t xml:space="preserve">, unless other terms come with them. If this </w:t>
      </w:r>
      <w:r w:rsidR="001506FE" w:rsidRPr="00012217">
        <w:rPr>
          <w:rFonts w:cs="Calibri"/>
        </w:rPr>
        <w:t>A</w:t>
      </w:r>
      <w:r w:rsidRPr="00012217">
        <w:rPr>
          <w:rFonts w:cs="Calibri"/>
        </w:rPr>
        <w:t xml:space="preserve">greement contains terms regarding a feature or </w:t>
      </w:r>
      <w:r w:rsidR="001506FE" w:rsidRPr="00012217">
        <w:rPr>
          <w:rFonts w:cs="Calibri"/>
        </w:rPr>
        <w:t xml:space="preserve">function </w:t>
      </w:r>
      <w:r w:rsidRPr="00012217">
        <w:rPr>
          <w:rFonts w:cs="Calibri"/>
        </w:rPr>
        <w:t xml:space="preserve">not available on your </w:t>
      </w:r>
      <w:r w:rsidR="001506FE" w:rsidRPr="00012217">
        <w:rPr>
          <w:rFonts w:cs="Calibri"/>
        </w:rPr>
        <w:t>D</w:t>
      </w:r>
      <w:r w:rsidRPr="00012217">
        <w:rPr>
          <w:rFonts w:cs="Calibri"/>
        </w:rPr>
        <w:t>evice, then those terms do not apply.</w:t>
      </w:r>
    </w:p>
    <w:bookmarkEnd w:id="1"/>
    <w:p w14:paraId="3C376A9B" w14:textId="77777777" w:rsidR="00346372" w:rsidRPr="00012217" w:rsidRDefault="00346372" w:rsidP="00612BDA">
      <w:pPr>
        <w:pStyle w:val="ListParagraph"/>
        <w:numPr>
          <w:ilvl w:val="1"/>
          <w:numId w:val="5"/>
        </w:numPr>
        <w:autoSpaceDE w:val="0"/>
        <w:autoSpaceDN w:val="0"/>
        <w:adjustRightInd w:val="0"/>
        <w:contextualSpacing w:val="0"/>
        <w:rPr>
          <w:rFonts w:cs="Calibri"/>
        </w:rPr>
      </w:pPr>
      <w:r w:rsidRPr="00012217">
        <w:rPr>
          <w:rFonts w:cs="Calibri"/>
          <w:b/>
          <w:bCs/>
        </w:rPr>
        <w:t>Additional Terms.</w:t>
      </w:r>
      <w:r w:rsidRPr="00012217">
        <w:rPr>
          <w:rFonts w:cs="Calibri"/>
          <w:bCs/>
        </w:rPr>
        <w:t xml:space="preserve"> The Device may include features and functionality provided by </w:t>
      </w:r>
      <w:r>
        <w:t xml:space="preserve">our </w:t>
      </w:r>
      <w:r w:rsidRPr="00012217">
        <w:rPr>
          <w:rFonts w:eastAsiaTheme="minorEastAsia"/>
        </w:rPr>
        <w:t xml:space="preserve">affiliates, licensors, and suppliers, including Microsoft </w:t>
      </w:r>
      <w:r w:rsidR="00012217" w:rsidRPr="00012217">
        <w:rPr>
          <w:rFonts w:eastAsiaTheme="minorEastAsia"/>
        </w:rPr>
        <w:t xml:space="preserve">Corporation or </w:t>
      </w:r>
      <w:r w:rsidRPr="00012217">
        <w:rPr>
          <w:rFonts w:eastAsiaTheme="minorEastAsia"/>
        </w:rPr>
        <w:t>its applicable affiliates (collectively, “</w:t>
      </w:r>
      <w:r w:rsidRPr="00012217">
        <w:rPr>
          <w:rFonts w:eastAsiaTheme="minorEastAsia"/>
          <w:b/>
          <w:i/>
        </w:rPr>
        <w:t>Providers</w:t>
      </w:r>
      <w:r w:rsidRPr="00012217">
        <w:rPr>
          <w:rFonts w:eastAsiaTheme="minorEastAsia"/>
        </w:rPr>
        <w:t xml:space="preserve">”). </w:t>
      </w:r>
      <w:r w:rsidR="00012217" w:rsidRPr="00012217">
        <w:rPr>
          <w:rFonts w:eastAsiaTheme="minorEastAsia"/>
        </w:rPr>
        <w:t xml:space="preserve">Such features and functionality include the Services, for which Microsoft Corporation or its applicable affiliates are the Provider. </w:t>
      </w:r>
      <w:r w:rsidRPr="00012217">
        <w:rPr>
          <w:rFonts w:cs="Calibri"/>
        </w:rPr>
        <w:t xml:space="preserve">Additional </w:t>
      </w:r>
      <w:r w:rsidR="00012217" w:rsidRPr="00012217">
        <w:rPr>
          <w:rFonts w:cs="Calibri"/>
        </w:rPr>
        <w:t xml:space="preserve">Provider </w:t>
      </w:r>
      <w:r w:rsidRPr="00012217">
        <w:rPr>
          <w:rFonts w:cs="Calibri"/>
        </w:rPr>
        <w:t xml:space="preserve">terms may apply to your use of certain features, services, and apps, depending on your </w:t>
      </w:r>
      <w:r w:rsidR="00012217" w:rsidRPr="00012217">
        <w:rPr>
          <w:rFonts w:cs="Calibri"/>
        </w:rPr>
        <w:t>D</w:t>
      </w:r>
      <w:r w:rsidRPr="00012217">
        <w:rPr>
          <w:rFonts w:cs="Calibri"/>
        </w:rPr>
        <w:t>evice’s capabilities, how it is configured, and how you use it. Please be sure to read them.</w:t>
      </w:r>
    </w:p>
    <w:p w14:paraId="35019327" w14:textId="77777777" w:rsidR="00346372" w:rsidRPr="00012217" w:rsidRDefault="00346372" w:rsidP="00612BDA">
      <w:pPr>
        <w:pStyle w:val="ListParagraph"/>
        <w:widowControl w:val="0"/>
        <w:numPr>
          <w:ilvl w:val="2"/>
          <w:numId w:val="7"/>
        </w:numPr>
        <w:autoSpaceDE w:val="0"/>
        <w:autoSpaceDN w:val="0"/>
        <w:adjustRightInd w:val="0"/>
        <w:contextualSpacing w:val="0"/>
        <w:rPr>
          <w:rFonts w:cs="Calibri"/>
        </w:rPr>
      </w:pPr>
      <w:r w:rsidRPr="00012217">
        <w:rPr>
          <w:rFonts w:cs="Calibri"/>
        </w:rPr>
        <w:t xml:space="preserve">Some </w:t>
      </w:r>
      <w:r w:rsidR="00012217" w:rsidRPr="00012217">
        <w:rPr>
          <w:rFonts w:cs="Calibri"/>
        </w:rPr>
        <w:t>Services</w:t>
      </w:r>
      <w:r w:rsidRPr="00012217">
        <w:rPr>
          <w:rFonts w:cs="Calibri"/>
        </w:rPr>
        <w:t xml:space="preserve"> </w:t>
      </w:r>
      <w:r w:rsidR="00012217" w:rsidRPr="00012217">
        <w:rPr>
          <w:rFonts w:cs="Calibri"/>
        </w:rPr>
        <w:t xml:space="preserve">features may </w:t>
      </w:r>
      <w:r w:rsidRPr="00012217">
        <w:rPr>
          <w:rFonts w:cs="Calibri"/>
        </w:rPr>
        <w:t>provide an access point to, or rely on, online services</w:t>
      </w:r>
      <w:r w:rsidR="00012217" w:rsidRPr="00012217">
        <w:rPr>
          <w:rFonts w:cs="Calibri"/>
        </w:rPr>
        <w:t xml:space="preserve"> of other Providers</w:t>
      </w:r>
      <w:r w:rsidRPr="00012217">
        <w:rPr>
          <w:rFonts w:cs="Calibri"/>
        </w:rPr>
        <w:t xml:space="preserve">, and the use of those services is sometimes governed by separate terms and privacy policies. You can view these terms and policies by looking at the </w:t>
      </w:r>
      <w:r w:rsidR="00012217" w:rsidRPr="00012217">
        <w:rPr>
          <w:rFonts w:cs="Calibri"/>
        </w:rPr>
        <w:t xml:space="preserve">applicable </w:t>
      </w:r>
      <w:r w:rsidRPr="00012217">
        <w:rPr>
          <w:rFonts w:cs="Calibri"/>
        </w:rPr>
        <w:t xml:space="preserve">terms of use. The </w:t>
      </w:r>
      <w:r w:rsidR="00012217" w:rsidRPr="00012217">
        <w:rPr>
          <w:rFonts w:cs="Calibri"/>
        </w:rPr>
        <w:t>S</w:t>
      </w:r>
      <w:r w:rsidRPr="00012217">
        <w:rPr>
          <w:rFonts w:cs="Calibri"/>
        </w:rPr>
        <w:t xml:space="preserve">ervices </w:t>
      </w:r>
      <w:r w:rsidR="00012217" w:rsidRPr="00012217">
        <w:rPr>
          <w:rFonts w:cs="Calibri"/>
        </w:rPr>
        <w:t xml:space="preserve">(and any such online services) </w:t>
      </w:r>
      <w:r w:rsidRPr="00012217">
        <w:rPr>
          <w:rFonts w:cs="Calibri"/>
        </w:rPr>
        <w:t>may not be available in all regions.</w:t>
      </w:r>
    </w:p>
    <w:p w14:paraId="187706A7" w14:textId="57DBF012" w:rsidR="00346372" w:rsidRPr="00012217" w:rsidRDefault="00346372" w:rsidP="00612BDA">
      <w:pPr>
        <w:pStyle w:val="ListParagraph"/>
        <w:widowControl w:val="0"/>
        <w:numPr>
          <w:ilvl w:val="2"/>
          <w:numId w:val="7"/>
        </w:numPr>
        <w:autoSpaceDE w:val="0"/>
        <w:autoSpaceDN w:val="0"/>
        <w:adjustRightInd w:val="0"/>
        <w:contextualSpacing w:val="0"/>
        <w:rPr>
          <w:rFonts w:cs="Calibri"/>
        </w:rPr>
      </w:pPr>
      <w:r w:rsidRPr="00012217">
        <w:rPr>
          <w:rFonts w:cs="Calibri"/>
        </w:rPr>
        <w:t xml:space="preserve">The </w:t>
      </w:r>
      <w:r w:rsidR="00012217" w:rsidRPr="00012217">
        <w:rPr>
          <w:rFonts w:cs="Calibri"/>
        </w:rPr>
        <w:t xml:space="preserve">Services </w:t>
      </w:r>
      <w:r w:rsidRPr="00012217">
        <w:rPr>
          <w:rFonts w:cs="Calibri"/>
        </w:rPr>
        <w:t xml:space="preserve">may include third party programs that are licensed to you under this </w:t>
      </w:r>
      <w:r w:rsidR="00012217" w:rsidRPr="00012217">
        <w:rPr>
          <w:rFonts w:cs="Calibri"/>
        </w:rPr>
        <w:t>A</w:t>
      </w:r>
      <w:r w:rsidRPr="00012217">
        <w:rPr>
          <w:rFonts w:cs="Calibri"/>
        </w:rPr>
        <w:t>greement, or under their own terms. License terms, notices</w:t>
      </w:r>
      <w:r w:rsidR="00012217" w:rsidRPr="00012217">
        <w:rPr>
          <w:rFonts w:cs="Calibri"/>
        </w:rPr>
        <w:t>,</w:t>
      </w:r>
      <w:r w:rsidRPr="00012217">
        <w:rPr>
          <w:rFonts w:cs="Calibri"/>
        </w:rPr>
        <w:t xml:space="preserve"> and acknowledgements, if any, for the third </w:t>
      </w:r>
      <w:r w:rsidRPr="00012217">
        <w:rPr>
          <w:rFonts w:cs="Calibri"/>
        </w:rPr>
        <w:lastRenderedPageBreak/>
        <w:t xml:space="preserve">party programs can be viewed at </w:t>
      </w:r>
      <w:hyperlink r:id="rId13" w:history="1">
        <w:r w:rsidR="00771743" w:rsidRPr="00C40490">
          <w:rPr>
            <w:rStyle w:val="Hyperlink"/>
            <w:rFonts w:ascii="Segoe UI" w:hAnsi="Segoe UI" w:cs="Segoe UI"/>
            <w:sz w:val="20"/>
          </w:rPr>
          <w:t>http://3rdpartysource.microsoft.com</w:t>
        </w:r>
      </w:hyperlink>
      <w:r w:rsidRPr="00012217">
        <w:rPr>
          <w:rFonts w:cs="Calibri"/>
        </w:rPr>
        <w:t>.</w:t>
      </w:r>
    </w:p>
    <w:p w14:paraId="2946F316" w14:textId="77777777" w:rsidR="00346372" w:rsidRPr="00E57767" w:rsidRDefault="00346372" w:rsidP="00612BDA">
      <w:pPr>
        <w:pStyle w:val="ListParagraph"/>
        <w:numPr>
          <w:ilvl w:val="0"/>
          <w:numId w:val="5"/>
        </w:numPr>
        <w:autoSpaceDE w:val="0"/>
        <w:autoSpaceDN w:val="0"/>
        <w:adjustRightInd w:val="0"/>
        <w:contextualSpacing w:val="0"/>
        <w:outlineLvl w:val="0"/>
        <w:rPr>
          <w:rFonts w:cs="Calibri"/>
          <w:b/>
          <w:bCs/>
        </w:rPr>
      </w:pPr>
      <w:r w:rsidRPr="00346372">
        <w:rPr>
          <w:rFonts w:cs="Calibri"/>
          <w:b/>
          <w:bCs/>
        </w:rPr>
        <w:t>Scope of License</w:t>
      </w:r>
      <w:r w:rsidR="00012217">
        <w:rPr>
          <w:rFonts w:cs="Calibri"/>
          <w:b/>
          <w:bCs/>
        </w:rPr>
        <w:t>.</w:t>
      </w:r>
      <w:r w:rsidR="00012217">
        <w:rPr>
          <w:rFonts w:cs="Calibri"/>
          <w:bCs/>
        </w:rPr>
        <w:t xml:space="preserve"> </w:t>
      </w:r>
      <w:r w:rsidR="00012217" w:rsidRPr="00346372">
        <w:rPr>
          <w:rFonts w:cs="Calibri"/>
        </w:rPr>
        <w:t xml:space="preserve">The </w:t>
      </w:r>
      <w:r w:rsidR="00E57767">
        <w:rPr>
          <w:rFonts w:cs="Calibri"/>
        </w:rPr>
        <w:t>Services are</w:t>
      </w:r>
      <w:r w:rsidR="00012217" w:rsidRPr="00346372">
        <w:rPr>
          <w:rFonts w:cs="Calibri"/>
        </w:rPr>
        <w:t xml:space="preserve"> licensed, not sold. This </w:t>
      </w:r>
      <w:r w:rsidR="00E57767">
        <w:rPr>
          <w:rFonts w:cs="Calibri"/>
        </w:rPr>
        <w:t>A</w:t>
      </w:r>
      <w:r w:rsidR="00012217" w:rsidRPr="00346372">
        <w:rPr>
          <w:rFonts w:cs="Calibri"/>
        </w:rPr>
        <w:t xml:space="preserve">greement only gives you some rights to use the </w:t>
      </w:r>
      <w:r w:rsidR="00E57767">
        <w:rPr>
          <w:rFonts w:cs="Calibri"/>
        </w:rPr>
        <w:t>Services</w:t>
      </w:r>
      <w:r w:rsidR="00012217" w:rsidRPr="00346372">
        <w:rPr>
          <w:rFonts w:cs="Calibri"/>
        </w:rPr>
        <w:t xml:space="preserve">. Microsoft reserves all other rights. Unless applicable law gives you more rights despite this limitation, you may use the </w:t>
      </w:r>
      <w:r w:rsidR="00E57767">
        <w:rPr>
          <w:rFonts w:cs="Calibri"/>
        </w:rPr>
        <w:t>Services</w:t>
      </w:r>
      <w:r w:rsidR="00012217" w:rsidRPr="00346372">
        <w:rPr>
          <w:rFonts w:cs="Calibri"/>
        </w:rPr>
        <w:t xml:space="preserve"> only as expressly permitted in this </w:t>
      </w:r>
      <w:r w:rsidR="00E57767">
        <w:rPr>
          <w:rFonts w:cs="Calibri"/>
        </w:rPr>
        <w:t>A</w:t>
      </w:r>
      <w:r w:rsidR="00012217" w:rsidRPr="00346372">
        <w:rPr>
          <w:rFonts w:cs="Calibri"/>
        </w:rPr>
        <w:t xml:space="preserve">greement. In doing so, you must comply with and not work around any technical limitations in the </w:t>
      </w:r>
      <w:r w:rsidR="00E57767">
        <w:rPr>
          <w:rFonts w:cs="Calibri"/>
        </w:rPr>
        <w:t>Services</w:t>
      </w:r>
      <w:r w:rsidR="00012217" w:rsidRPr="00346372">
        <w:rPr>
          <w:rFonts w:cs="Calibri"/>
        </w:rPr>
        <w:t xml:space="preserve"> that only allow you to use </w:t>
      </w:r>
      <w:r w:rsidR="00E57767">
        <w:rPr>
          <w:rFonts w:cs="Calibri"/>
        </w:rPr>
        <w:t>them</w:t>
      </w:r>
      <w:r w:rsidR="00012217" w:rsidRPr="00346372">
        <w:rPr>
          <w:rFonts w:cs="Calibri"/>
        </w:rPr>
        <w:t xml:space="preserve"> in certain ways or that limit what features are enabled. Except as expressly authorized otherwise in this </w:t>
      </w:r>
      <w:r w:rsidR="00E57767">
        <w:rPr>
          <w:rFonts w:cs="Calibri"/>
        </w:rPr>
        <w:t>A</w:t>
      </w:r>
      <w:r w:rsidR="00012217" w:rsidRPr="00346372">
        <w:rPr>
          <w:rFonts w:cs="Calibri"/>
        </w:rPr>
        <w:t>greement you may</w:t>
      </w:r>
      <w:r w:rsidR="00243D28">
        <w:rPr>
          <w:rFonts w:cs="Calibri"/>
        </w:rPr>
        <w:t xml:space="preserve"> </w:t>
      </w:r>
      <w:r w:rsidR="00243D28" w:rsidRPr="0040541A">
        <w:rPr>
          <w:rFonts w:cs="Calibri"/>
          <w:b/>
          <w:u w:val="single"/>
        </w:rPr>
        <w:t>not</w:t>
      </w:r>
      <w:r w:rsidR="00243D28">
        <w:rPr>
          <w:rFonts w:cs="Calibri"/>
        </w:rPr>
        <w:t xml:space="preserve"> and agree</w:t>
      </w:r>
      <w:r w:rsidR="00012217" w:rsidRPr="00346372">
        <w:rPr>
          <w:rFonts w:cs="Calibri"/>
        </w:rPr>
        <w:t xml:space="preserve"> </w:t>
      </w:r>
      <w:r w:rsidR="00012217" w:rsidRPr="00EC0D50">
        <w:rPr>
          <w:rFonts w:cs="Calibri"/>
          <w:b/>
          <w:u w:val="single"/>
        </w:rPr>
        <w:t>not</w:t>
      </w:r>
      <w:r w:rsidR="00243D28" w:rsidRPr="0040541A">
        <w:rPr>
          <w:rFonts w:cs="Calibri"/>
        </w:rPr>
        <w:t xml:space="preserve"> to</w:t>
      </w:r>
      <w:r w:rsidR="00012217" w:rsidRPr="00346372">
        <w:rPr>
          <w:rFonts w:cs="Calibri"/>
        </w:rPr>
        <w:t>:</w:t>
      </w:r>
    </w:p>
    <w:p w14:paraId="21E8523C" w14:textId="77777777" w:rsidR="00346372" w:rsidRPr="00346372" w:rsidRDefault="00E57767" w:rsidP="00612BDA">
      <w:pPr>
        <w:pStyle w:val="ListParagraph"/>
        <w:numPr>
          <w:ilvl w:val="1"/>
          <w:numId w:val="5"/>
        </w:numPr>
        <w:autoSpaceDE w:val="0"/>
        <w:autoSpaceDN w:val="0"/>
        <w:adjustRightInd w:val="0"/>
        <w:contextualSpacing w:val="0"/>
        <w:rPr>
          <w:rFonts w:cs="Calibri"/>
        </w:rPr>
      </w:pPr>
      <w:r w:rsidRPr="00E57767">
        <w:rPr>
          <w:rFonts w:cs="Calibri"/>
          <w:b/>
        </w:rPr>
        <w:t>Reverse Engineering.</w:t>
      </w:r>
      <w:r>
        <w:rPr>
          <w:rFonts w:cs="Calibri"/>
        </w:rPr>
        <w:t xml:space="preserve"> </w:t>
      </w:r>
      <w:r w:rsidR="00346372" w:rsidRPr="00346372">
        <w:rPr>
          <w:rFonts w:cs="Calibri"/>
        </w:rPr>
        <w:t xml:space="preserve">reverse engineer, decompile or disassemble the </w:t>
      </w:r>
      <w:r>
        <w:rPr>
          <w:rFonts w:cs="Calibri"/>
        </w:rPr>
        <w:t>Services</w:t>
      </w:r>
      <w:r w:rsidR="00346372" w:rsidRPr="00346372">
        <w:rPr>
          <w:rFonts w:cs="Calibri"/>
        </w:rPr>
        <w:t>, or attempt to do so, except and only to th</w:t>
      </w:r>
      <w:r w:rsidR="00346372" w:rsidRPr="00455287">
        <w:rPr>
          <w:rFonts w:cs="Calibri"/>
        </w:rPr>
        <w:t>e extent that the foregoing is</w:t>
      </w:r>
      <w:r w:rsidR="00EC0D50" w:rsidRPr="00455287">
        <w:rPr>
          <w:rFonts w:cs="Calibri"/>
        </w:rPr>
        <w:t>:</w:t>
      </w:r>
      <w:r w:rsidR="00346372" w:rsidRPr="00455287">
        <w:rPr>
          <w:rFonts w:cs="Calibri"/>
        </w:rPr>
        <w:t xml:space="preserve"> (</w:t>
      </w:r>
      <w:proofErr w:type="spellStart"/>
      <w:r w:rsidRPr="00455287">
        <w:rPr>
          <w:rFonts w:cs="Calibri"/>
        </w:rPr>
        <w:t>i</w:t>
      </w:r>
      <w:proofErr w:type="spellEnd"/>
      <w:r w:rsidR="00346372" w:rsidRPr="00455287">
        <w:rPr>
          <w:rFonts w:cs="Calibri"/>
        </w:rPr>
        <w:t>)</w:t>
      </w:r>
      <w:r w:rsidRPr="00455287">
        <w:rPr>
          <w:rFonts w:cs="Calibri"/>
        </w:rPr>
        <w:t> </w:t>
      </w:r>
      <w:r w:rsidR="0040541A" w:rsidRPr="00455287">
        <w:rPr>
          <w:rFonts w:cs="Calibri"/>
        </w:rPr>
        <w:t>permitted</w:t>
      </w:r>
      <w:r w:rsidR="00346372" w:rsidRPr="00455287">
        <w:rPr>
          <w:rFonts w:cs="Calibri"/>
        </w:rPr>
        <w:t xml:space="preserve"> by applicable law; (</w:t>
      </w:r>
      <w:r w:rsidRPr="00455287">
        <w:rPr>
          <w:rFonts w:cs="Calibri"/>
        </w:rPr>
        <w:t>ii</w:t>
      </w:r>
      <w:r w:rsidR="00346372" w:rsidRPr="00455287">
        <w:rPr>
          <w:rFonts w:cs="Calibri"/>
        </w:rPr>
        <w:t>)</w:t>
      </w:r>
      <w:r w:rsidRPr="00455287">
        <w:rPr>
          <w:rFonts w:cs="Calibri"/>
        </w:rPr>
        <w:t> </w:t>
      </w:r>
      <w:r w:rsidR="00346372" w:rsidRPr="00455287">
        <w:rPr>
          <w:rFonts w:cs="Calibri"/>
        </w:rPr>
        <w:t xml:space="preserve">permitted by licensing terms governing the use of the open-source components that may be included with the </w:t>
      </w:r>
      <w:r w:rsidRPr="00455287">
        <w:rPr>
          <w:rFonts w:cs="Calibri"/>
        </w:rPr>
        <w:t>Services</w:t>
      </w:r>
      <w:r w:rsidR="00346372" w:rsidRPr="00455287">
        <w:rPr>
          <w:rFonts w:cs="Calibri"/>
        </w:rPr>
        <w:t>; or (</w:t>
      </w:r>
      <w:r w:rsidRPr="00455287">
        <w:rPr>
          <w:rFonts w:cs="Calibri"/>
        </w:rPr>
        <w:t>iii</w:t>
      </w:r>
      <w:r w:rsidR="00346372" w:rsidRPr="00455287">
        <w:rPr>
          <w:rFonts w:cs="Calibri"/>
        </w:rPr>
        <w:t>)</w:t>
      </w:r>
      <w:r w:rsidRPr="00455287">
        <w:rPr>
          <w:rFonts w:cs="Calibri"/>
        </w:rPr>
        <w:t> </w:t>
      </w:r>
      <w:r w:rsidR="00346372" w:rsidRPr="00455287">
        <w:rPr>
          <w:rFonts w:cs="Calibri"/>
        </w:rPr>
        <w:t xml:space="preserve">required to debug changes to any libraries licensed under the GNU Lesser General Public </w:t>
      </w:r>
      <w:r w:rsidR="00346372" w:rsidRPr="00346372">
        <w:rPr>
          <w:rFonts w:cs="Calibri"/>
        </w:rPr>
        <w:t xml:space="preserve">License </w:t>
      </w:r>
      <w:r w:rsidR="00EC0D50">
        <w:rPr>
          <w:rFonts w:cs="Calibri"/>
        </w:rPr>
        <w:t>that</w:t>
      </w:r>
      <w:r w:rsidR="00346372" w:rsidRPr="00346372">
        <w:rPr>
          <w:rFonts w:cs="Calibri"/>
        </w:rPr>
        <w:t xml:space="preserve"> are included with and linked to by the </w:t>
      </w:r>
      <w:r w:rsidR="00EC0D50">
        <w:rPr>
          <w:rFonts w:cs="Calibri"/>
        </w:rPr>
        <w:t>Services</w:t>
      </w:r>
      <w:r w:rsidR="00346372" w:rsidRPr="00346372">
        <w:rPr>
          <w:rFonts w:cs="Calibri"/>
        </w:rPr>
        <w:t>;</w:t>
      </w:r>
    </w:p>
    <w:p w14:paraId="68A786F6" w14:textId="77777777" w:rsidR="00346372" w:rsidRDefault="00EC0D50" w:rsidP="00612BDA">
      <w:pPr>
        <w:pStyle w:val="ListParagraph"/>
        <w:numPr>
          <w:ilvl w:val="1"/>
          <w:numId w:val="5"/>
        </w:numPr>
        <w:autoSpaceDE w:val="0"/>
        <w:autoSpaceDN w:val="0"/>
        <w:adjustRightInd w:val="0"/>
        <w:contextualSpacing w:val="0"/>
        <w:rPr>
          <w:rFonts w:cs="Calibri"/>
        </w:rPr>
      </w:pPr>
      <w:r w:rsidRPr="00EC0D50">
        <w:rPr>
          <w:rFonts w:cs="Calibri"/>
          <w:b/>
        </w:rPr>
        <w:t>Third Party Access.</w:t>
      </w:r>
      <w:r>
        <w:rPr>
          <w:rFonts w:cs="Calibri"/>
        </w:rPr>
        <w:t xml:space="preserve"> </w:t>
      </w:r>
      <w:r w:rsidR="00346372" w:rsidRPr="00346372">
        <w:rPr>
          <w:rFonts w:cs="Calibri"/>
        </w:rPr>
        <w:t xml:space="preserve">publish, copy, rent, lease, or lend the </w:t>
      </w:r>
      <w:r>
        <w:rPr>
          <w:rFonts w:cs="Calibri"/>
        </w:rPr>
        <w:t>Services</w:t>
      </w:r>
      <w:r w:rsidR="00346372" w:rsidRPr="00346372">
        <w:rPr>
          <w:rFonts w:cs="Calibri"/>
        </w:rPr>
        <w:t>;</w:t>
      </w:r>
    </w:p>
    <w:p w14:paraId="7DF169EC" w14:textId="77777777" w:rsidR="00203A6B" w:rsidRPr="00346372" w:rsidRDefault="00203A6B" w:rsidP="00612BDA">
      <w:pPr>
        <w:pStyle w:val="ListParagraph"/>
        <w:numPr>
          <w:ilvl w:val="1"/>
          <w:numId w:val="5"/>
        </w:numPr>
        <w:autoSpaceDE w:val="0"/>
        <w:autoSpaceDN w:val="0"/>
        <w:adjustRightInd w:val="0"/>
        <w:contextualSpacing w:val="0"/>
        <w:rPr>
          <w:rFonts w:cs="Calibri"/>
        </w:rPr>
      </w:pPr>
      <w:r>
        <w:rPr>
          <w:rFonts w:cs="Calibri"/>
          <w:b/>
        </w:rPr>
        <w:t>Legal Compliance.</w:t>
      </w:r>
      <w:r>
        <w:rPr>
          <w:rFonts w:cs="Calibri"/>
        </w:rPr>
        <w:t xml:space="preserve"> </w:t>
      </w:r>
      <w:r w:rsidR="00EA44C6">
        <w:rPr>
          <w:rFonts w:cs="Calibri"/>
        </w:rPr>
        <w:t>a</w:t>
      </w:r>
      <w:r>
        <w:rPr>
          <w:rFonts w:cs="Calibri"/>
        </w:rPr>
        <w:t>ccess or use the Services in any way that is prohibited by applicable law</w:t>
      </w:r>
      <w:r w:rsidRPr="00346372">
        <w:rPr>
          <w:rFonts w:cs="Calibri"/>
        </w:rPr>
        <w:t xml:space="preserve">, regulation, </w:t>
      </w:r>
      <w:r>
        <w:rPr>
          <w:rFonts w:cs="Calibri"/>
        </w:rPr>
        <w:t xml:space="preserve">or </w:t>
      </w:r>
      <w:r w:rsidRPr="00346372">
        <w:rPr>
          <w:rFonts w:cs="Calibri"/>
        </w:rPr>
        <w:t>governmental order or decree</w:t>
      </w:r>
      <w:r>
        <w:rPr>
          <w:rFonts w:cs="Calibri"/>
        </w:rPr>
        <w:t xml:space="preserve"> or that violates any rights of others;</w:t>
      </w:r>
    </w:p>
    <w:p w14:paraId="31798BC8" w14:textId="77777777" w:rsidR="00346372" w:rsidRPr="00346372" w:rsidRDefault="00EC0D50" w:rsidP="00612BDA">
      <w:pPr>
        <w:pStyle w:val="ListParagraph"/>
        <w:numPr>
          <w:ilvl w:val="1"/>
          <w:numId w:val="5"/>
        </w:numPr>
        <w:autoSpaceDE w:val="0"/>
        <w:autoSpaceDN w:val="0"/>
        <w:adjustRightInd w:val="0"/>
        <w:contextualSpacing w:val="0"/>
        <w:rPr>
          <w:rFonts w:cs="Calibri"/>
        </w:rPr>
      </w:pPr>
      <w:r w:rsidRPr="00EC0D50">
        <w:rPr>
          <w:rFonts w:cs="Calibri"/>
          <w:b/>
        </w:rPr>
        <w:t>Technical Restrictions.</w:t>
      </w:r>
      <w:r>
        <w:rPr>
          <w:rFonts w:cs="Calibri"/>
        </w:rPr>
        <w:t xml:space="preserve"> </w:t>
      </w:r>
      <w:r w:rsidR="00346372" w:rsidRPr="00346372">
        <w:rPr>
          <w:rFonts w:cs="Calibri"/>
        </w:rPr>
        <w:t xml:space="preserve">work around any technical restrictions or limitations in the </w:t>
      </w:r>
      <w:r>
        <w:rPr>
          <w:rFonts w:cs="Calibri"/>
        </w:rPr>
        <w:t>Services</w:t>
      </w:r>
      <w:r w:rsidR="00346372" w:rsidRPr="00346372">
        <w:rPr>
          <w:rFonts w:cs="Calibri"/>
        </w:rPr>
        <w:t>; or</w:t>
      </w:r>
    </w:p>
    <w:p w14:paraId="1EF433AD" w14:textId="77777777" w:rsidR="00346372" w:rsidRDefault="00EC0D50" w:rsidP="00612BDA">
      <w:pPr>
        <w:pStyle w:val="ListParagraph"/>
        <w:numPr>
          <w:ilvl w:val="1"/>
          <w:numId w:val="5"/>
        </w:numPr>
        <w:autoSpaceDE w:val="0"/>
        <w:autoSpaceDN w:val="0"/>
        <w:adjustRightInd w:val="0"/>
        <w:contextualSpacing w:val="0"/>
        <w:rPr>
          <w:rFonts w:cs="Calibri"/>
        </w:rPr>
      </w:pPr>
      <w:r w:rsidRPr="00EC0D50">
        <w:rPr>
          <w:rFonts w:cs="Calibri"/>
          <w:b/>
        </w:rPr>
        <w:t>Harmful Use.</w:t>
      </w:r>
      <w:r>
        <w:rPr>
          <w:rFonts w:cs="Calibri"/>
        </w:rPr>
        <w:t xml:space="preserve"> </w:t>
      </w:r>
      <w:r w:rsidR="00346372" w:rsidRPr="00012217">
        <w:rPr>
          <w:rFonts w:cs="Calibri"/>
        </w:rPr>
        <w:t xml:space="preserve">when using Internet-based features </w:t>
      </w:r>
      <w:r>
        <w:rPr>
          <w:rFonts w:cs="Calibri"/>
        </w:rPr>
        <w:t xml:space="preserve">of the Services, </w:t>
      </w:r>
      <w:r w:rsidR="00346372" w:rsidRPr="00012217">
        <w:rPr>
          <w:rFonts w:cs="Calibri"/>
        </w:rPr>
        <w:t>use those features in any way that could interfere with anyone else’s use of them, or try to gain access to or use any service, data, account, or network, in an unauthorized manner.</w:t>
      </w:r>
    </w:p>
    <w:p w14:paraId="196F3A48" w14:textId="77777777" w:rsidR="00243D28" w:rsidRPr="00346372" w:rsidRDefault="00243D28" w:rsidP="00612BDA">
      <w:pPr>
        <w:pStyle w:val="ListParagraph"/>
        <w:numPr>
          <w:ilvl w:val="1"/>
          <w:numId w:val="5"/>
        </w:numPr>
        <w:autoSpaceDE w:val="0"/>
        <w:autoSpaceDN w:val="0"/>
        <w:adjustRightInd w:val="0"/>
        <w:contextualSpacing w:val="0"/>
        <w:rPr>
          <w:rFonts w:cs="Calibri"/>
        </w:rPr>
      </w:pPr>
      <w:r>
        <w:rPr>
          <w:rFonts w:cs="Calibri"/>
          <w:b/>
        </w:rPr>
        <w:t>Modify the Device or Service.</w:t>
      </w:r>
      <w:r>
        <w:rPr>
          <w:rFonts w:cs="Calibri"/>
        </w:rPr>
        <w:t xml:space="preserve">  </w:t>
      </w:r>
      <w:r w:rsidR="0040541A">
        <w:rPr>
          <w:rFonts w:cs="Calibri"/>
        </w:rPr>
        <w:t>m</w:t>
      </w:r>
      <w:r w:rsidR="009B48F1">
        <w:rPr>
          <w:rFonts w:cs="Calibri"/>
        </w:rPr>
        <w:t xml:space="preserve">odify the </w:t>
      </w:r>
      <w:r w:rsidR="000E3CC9">
        <w:rPr>
          <w:rFonts w:cs="Calibri"/>
        </w:rPr>
        <w:t>Azure Sphere</w:t>
      </w:r>
      <w:r w:rsidR="009B48F1">
        <w:rPr>
          <w:rFonts w:cs="Calibri"/>
        </w:rPr>
        <w:t xml:space="preserve"> OS, the Apps or the chip on the Device on which they are running.</w:t>
      </w:r>
    </w:p>
    <w:p w14:paraId="5B1BAC1A" w14:textId="77777777" w:rsidR="00346372" w:rsidRPr="00346372" w:rsidRDefault="00346372" w:rsidP="00612BDA">
      <w:pPr>
        <w:pStyle w:val="ListParagraph"/>
        <w:numPr>
          <w:ilvl w:val="0"/>
          <w:numId w:val="5"/>
        </w:numPr>
        <w:autoSpaceDE w:val="0"/>
        <w:autoSpaceDN w:val="0"/>
        <w:adjustRightInd w:val="0"/>
        <w:contextualSpacing w:val="0"/>
        <w:outlineLvl w:val="0"/>
        <w:rPr>
          <w:rFonts w:cs="Calibri"/>
          <w:b/>
          <w:bCs/>
        </w:rPr>
      </w:pPr>
      <w:r w:rsidRPr="00346372">
        <w:rPr>
          <w:rFonts w:cs="Calibri"/>
          <w:b/>
          <w:bCs/>
        </w:rPr>
        <w:t>Use Rights.</w:t>
      </w:r>
      <w:r w:rsidRPr="00CD1C92">
        <w:rPr>
          <w:rFonts w:cs="Calibri"/>
          <w:bCs/>
        </w:rPr>
        <w:t xml:space="preserve"> </w:t>
      </w:r>
      <w:r w:rsidRPr="00346372">
        <w:rPr>
          <w:rFonts w:cs="Calibri"/>
        </w:rPr>
        <w:t xml:space="preserve">Subject to the limitations in this </w:t>
      </w:r>
      <w:r w:rsidR="00EC0D50">
        <w:rPr>
          <w:rFonts w:cs="Calibri"/>
        </w:rPr>
        <w:t>A</w:t>
      </w:r>
      <w:r w:rsidRPr="00346372">
        <w:rPr>
          <w:rFonts w:cs="Calibri"/>
        </w:rPr>
        <w:t xml:space="preserve">greement, you may use the </w:t>
      </w:r>
      <w:r w:rsidR="00EC0D50">
        <w:rPr>
          <w:rFonts w:cs="Calibri"/>
        </w:rPr>
        <w:t>Services</w:t>
      </w:r>
      <w:r w:rsidRPr="00346372">
        <w:rPr>
          <w:rFonts w:cs="Calibri"/>
        </w:rPr>
        <w:t xml:space="preserve"> only on the </w:t>
      </w:r>
      <w:r w:rsidR="00CE7D58">
        <w:rPr>
          <w:rFonts w:cs="Calibri"/>
        </w:rPr>
        <w:t>D</w:t>
      </w:r>
      <w:r w:rsidRPr="00346372">
        <w:rPr>
          <w:rFonts w:cs="Calibri"/>
        </w:rPr>
        <w:t>evice with which you acquired the</w:t>
      </w:r>
      <w:r w:rsidR="00EC0D50">
        <w:rPr>
          <w:rFonts w:cs="Calibri"/>
        </w:rPr>
        <w:t>m</w:t>
      </w:r>
      <w:r w:rsidRPr="00346372">
        <w:rPr>
          <w:rFonts w:cs="Calibri"/>
        </w:rPr>
        <w:t>.</w:t>
      </w:r>
    </w:p>
    <w:p w14:paraId="4FA65A61" w14:textId="7C4A6445" w:rsidR="00346372" w:rsidRPr="00231708" w:rsidRDefault="00346372" w:rsidP="002937F1">
      <w:pPr>
        <w:pStyle w:val="ListParagraph"/>
        <w:numPr>
          <w:ilvl w:val="0"/>
          <w:numId w:val="5"/>
        </w:numPr>
        <w:autoSpaceDE w:val="0"/>
        <w:autoSpaceDN w:val="0"/>
        <w:adjustRightInd w:val="0"/>
        <w:contextualSpacing w:val="0"/>
        <w:outlineLvl w:val="0"/>
        <w:rPr>
          <w:rFonts w:asciiTheme="minorHAnsi" w:hAnsiTheme="minorHAnsi" w:cstheme="minorHAnsi"/>
          <w:b/>
          <w:bCs/>
        </w:rPr>
      </w:pPr>
      <w:r w:rsidRPr="00231708">
        <w:rPr>
          <w:rFonts w:cs="Calibri"/>
          <w:b/>
          <w:bCs/>
        </w:rPr>
        <w:t>Privacy; Consent to Use of Data.</w:t>
      </w:r>
      <w:r w:rsidRPr="00231708">
        <w:rPr>
          <w:rFonts w:cs="Calibri"/>
          <w:bCs/>
        </w:rPr>
        <w:t xml:space="preserve"> </w:t>
      </w:r>
      <w:bookmarkStart w:id="12" w:name="OLE_LINK45"/>
      <w:r w:rsidRPr="00231708">
        <w:rPr>
          <w:rFonts w:cs="Calibri"/>
        </w:rPr>
        <w:t xml:space="preserve">Your privacy is important to us. Some of the </w:t>
      </w:r>
      <w:r w:rsidR="00CD1C92" w:rsidRPr="00231708">
        <w:rPr>
          <w:rFonts w:cs="Calibri"/>
        </w:rPr>
        <w:t>Services</w:t>
      </w:r>
      <w:r w:rsidRPr="00231708">
        <w:rPr>
          <w:rFonts w:cs="Calibri"/>
        </w:rPr>
        <w:t xml:space="preserve"> features send or receive informa</w:t>
      </w:r>
      <w:r w:rsidRPr="00231708">
        <w:rPr>
          <w:rFonts w:asciiTheme="minorHAnsi" w:hAnsiTheme="minorHAnsi" w:cstheme="minorHAnsi"/>
        </w:rPr>
        <w:t xml:space="preserve">tion when using those features. </w:t>
      </w:r>
      <w:r w:rsidR="00276E98" w:rsidRPr="00231708">
        <w:rPr>
          <w:rFonts w:asciiTheme="minorHAnsi" w:hAnsiTheme="minorHAnsi" w:cstheme="minorHAnsi"/>
        </w:rPr>
        <w:t xml:space="preserve">Required diagnostic </w:t>
      </w:r>
      <w:r w:rsidR="00370EEC" w:rsidRPr="00231708">
        <w:rPr>
          <w:rFonts w:asciiTheme="minorHAnsi" w:hAnsiTheme="minorHAnsi" w:cstheme="minorHAnsi"/>
        </w:rPr>
        <w:t>data is information about your D</w:t>
      </w:r>
      <w:r w:rsidR="00276E98" w:rsidRPr="00231708">
        <w:rPr>
          <w:rFonts w:asciiTheme="minorHAnsi" w:hAnsiTheme="minorHAnsi" w:cstheme="minorHAnsi"/>
        </w:rPr>
        <w:t>evice, its settings and capabilities, and whether it is performing properly. This is the minimum level of diagnostic</w:t>
      </w:r>
      <w:r w:rsidR="00370EEC" w:rsidRPr="00231708">
        <w:rPr>
          <w:rFonts w:asciiTheme="minorHAnsi" w:hAnsiTheme="minorHAnsi" w:cstheme="minorHAnsi"/>
        </w:rPr>
        <w:t xml:space="preserve"> data needed to help keep your D</w:t>
      </w:r>
      <w:r w:rsidR="00276E98" w:rsidRPr="00231708">
        <w:rPr>
          <w:rFonts w:asciiTheme="minorHAnsi" w:hAnsiTheme="minorHAnsi" w:cstheme="minorHAnsi"/>
        </w:rPr>
        <w:t xml:space="preserve">evice reliable, secure, and operating normally. </w:t>
      </w:r>
      <w:r w:rsidR="00370EEC" w:rsidRPr="00231708">
        <w:rPr>
          <w:rFonts w:asciiTheme="minorHAnsi" w:hAnsiTheme="minorHAnsi" w:cstheme="minorHAnsi"/>
        </w:rPr>
        <w:t>[</w:t>
      </w:r>
      <w:commentRangeStart w:id="13"/>
      <w:r w:rsidR="00276E98" w:rsidRPr="00231708">
        <w:rPr>
          <w:rFonts w:asciiTheme="minorHAnsi" w:hAnsiTheme="minorHAnsi" w:cstheme="minorHAnsi"/>
          <w:highlight w:val="yellow"/>
        </w:rPr>
        <w:t>Optional diagnostic data includes</w:t>
      </w:r>
      <w:r w:rsidR="00370EEC" w:rsidRPr="00231708">
        <w:rPr>
          <w:rFonts w:asciiTheme="minorHAnsi" w:hAnsiTheme="minorHAnsi" w:cstheme="minorHAnsi"/>
          <w:highlight w:val="yellow"/>
        </w:rPr>
        <w:t xml:space="preserve"> additional details about your D</w:t>
      </w:r>
      <w:r w:rsidR="00276E98" w:rsidRPr="00231708">
        <w:rPr>
          <w:rFonts w:asciiTheme="minorHAnsi" w:hAnsiTheme="minorHAnsi" w:cstheme="minorHAnsi"/>
          <w:highlight w:val="yellow"/>
        </w:rPr>
        <w:t>evice and its settings, ca</w:t>
      </w:r>
      <w:r w:rsidR="00370EEC" w:rsidRPr="00231708">
        <w:rPr>
          <w:rFonts w:asciiTheme="minorHAnsi" w:hAnsiTheme="minorHAnsi" w:cstheme="minorHAnsi"/>
          <w:highlight w:val="yellow"/>
        </w:rPr>
        <w:t>pabilities, and D</w:t>
      </w:r>
      <w:r w:rsidR="00276E98" w:rsidRPr="00231708">
        <w:rPr>
          <w:rFonts w:asciiTheme="minorHAnsi" w:hAnsiTheme="minorHAnsi" w:cstheme="minorHAnsi"/>
          <w:highlight w:val="yellow"/>
        </w:rPr>
        <w:t xml:space="preserve">evice health. Optional diagnostic data also includes information about </w:t>
      </w:r>
      <w:r w:rsidR="00370EEC" w:rsidRPr="00231708">
        <w:rPr>
          <w:rFonts w:asciiTheme="minorHAnsi" w:hAnsiTheme="minorHAnsi" w:cstheme="minorHAnsi"/>
          <w:highlight w:val="yellow"/>
        </w:rPr>
        <w:t>D</w:t>
      </w:r>
      <w:r w:rsidR="00276E98" w:rsidRPr="00231708">
        <w:rPr>
          <w:rFonts w:asciiTheme="minorHAnsi" w:hAnsiTheme="minorHAnsi" w:cstheme="minorHAnsi"/>
          <w:highlight w:val="yellow"/>
        </w:rPr>
        <w:t>evice activity (sometimes referred to as usage), and enhanced error reporting. Optional diagnostic data can also include the memory state of y</w:t>
      </w:r>
      <w:r w:rsidR="00370EEC" w:rsidRPr="00231708">
        <w:rPr>
          <w:rFonts w:asciiTheme="minorHAnsi" w:hAnsiTheme="minorHAnsi" w:cstheme="minorHAnsi"/>
          <w:highlight w:val="yellow"/>
        </w:rPr>
        <w:t>our D</w:t>
      </w:r>
      <w:r w:rsidR="00276E98" w:rsidRPr="00231708">
        <w:rPr>
          <w:rFonts w:asciiTheme="minorHAnsi" w:hAnsiTheme="minorHAnsi" w:cstheme="minorHAnsi"/>
          <w:highlight w:val="yellow"/>
        </w:rPr>
        <w:t>evice when a system or app crash occurs (which may unintentionally include</w:t>
      </w:r>
      <w:r w:rsidR="00456593" w:rsidRPr="00231708">
        <w:rPr>
          <w:rFonts w:asciiTheme="minorHAnsi" w:hAnsiTheme="minorHAnsi" w:cstheme="minorHAnsi"/>
          <w:highlight w:val="yellow"/>
        </w:rPr>
        <w:t xml:space="preserve"> </w:t>
      </w:r>
      <w:r w:rsidR="00B00EC3" w:rsidRPr="00231708">
        <w:rPr>
          <w:rFonts w:asciiTheme="minorHAnsi" w:hAnsiTheme="minorHAnsi" w:cstheme="minorHAnsi"/>
          <w:highlight w:val="yellow"/>
        </w:rPr>
        <w:t>personal data</w:t>
      </w:r>
      <w:r w:rsidR="00276E98" w:rsidRPr="00231708">
        <w:rPr>
          <w:rFonts w:asciiTheme="minorHAnsi" w:hAnsiTheme="minorHAnsi" w:cstheme="minorHAnsi"/>
          <w:highlight w:val="yellow"/>
        </w:rPr>
        <w:t>). While your device will be just as secure and oper</w:t>
      </w:r>
      <w:r w:rsidR="00370EEC" w:rsidRPr="00231708">
        <w:rPr>
          <w:rFonts w:asciiTheme="minorHAnsi" w:hAnsiTheme="minorHAnsi" w:cstheme="minorHAnsi"/>
          <w:highlight w:val="yellow"/>
        </w:rPr>
        <w:t>ate normally when only sending r</w:t>
      </w:r>
      <w:r w:rsidR="00276E98" w:rsidRPr="00231708">
        <w:rPr>
          <w:rFonts w:asciiTheme="minorHAnsi" w:hAnsiTheme="minorHAnsi" w:cstheme="minorHAnsi"/>
          <w:highlight w:val="yellow"/>
        </w:rPr>
        <w:t>equired diagnostic data</w:t>
      </w:r>
      <w:r w:rsidR="00370EEC" w:rsidRPr="00231708">
        <w:rPr>
          <w:rFonts w:asciiTheme="minorHAnsi" w:hAnsiTheme="minorHAnsi" w:cstheme="minorHAnsi"/>
          <w:highlight w:val="yellow"/>
        </w:rPr>
        <w:t xml:space="preserve">, the additional information </w:t>
      </w:r>
      <w:r w:rsidR="00276E98" w:rsidRPr="00231708">
        <w:rPr>
          <w:rFonts w:asciiTheme="minorHAnsi" w:hAnsiTheme="minorHAnsi" w:cstheme="minorHAnsi"/>
          <w:highlight w:val="yellow"/>
        </w:rPr>
        <w:t>collect</w:t>
      </w:r>
      <w:r w:rsidR="00370EEC" w:rsidRPr="00231708">
        <w:rPr>
          <w:rFonts w:asciiTheme="minorHAnsi" w:hAnsiTheme="minorHAnsi" w:cstheme="minorHAnsi"/>
          <w:highlight w:val="yellow"/>
        </w:rPr>
        <w:t>ed when you've chosen to send o</w:t>
      </w:r>
      <w:r w:rsidR="00276E98" w:rsidRPr="00231708">
        <w:rPr>
          <w:rFonts w:asciiTheme="minorHAnsi" w:hAnsiTheme="minorHAnsi" w:cstheme="minorHAnsi"/>
          <w:highlight w:val="yellow"/>
        </w:rPr>
        <w:t xml:space="preserve">ptional diagnostic data makes it easier for us to identify and fix issues and make product improvements that benefit all </w:t>
      </w:r>
      <w:r w:rsidR="00370EEC" w:rsidRPr="00231708">
        <w:rPr>
          <w:rFonts w:asciiTheme="minorHAnsi" w:hAnsiTheme="minorHAnsi" w:cstheme="minorHAnsi"/>
          <w:highlight w:val="yellow"/>
        </w:rPr>
        <w:t xml:space="preserve">Azure Sphere </w:t>
      </w:r>
      <w:r w:rsidR="00276E98" w:rsidRPr="00231708">
        <w:rPr>
          <w:rFonts w:asciiTheme="minorHAnsi" w:hAnsiTheme="minorHAnsi" w:cstheme="minorHAnsi"/>
          <w:highlight w:val="yellow"/>
        </w:rPr>
        <w:t>customers.</w:t>
      </w:r>
      <w:r w:rsidR="00370EEC" w:rsidRPr="00231708">
        <w:rPr>
          <w:rFonts w:asciiTheme="minorHAnsi" w:hAnsiTheme="minorHAnsi" w:cstheme="minorHAnsi"/>
          <w:highlight w:val="yellow"/>
        </w:rPr>
        <w:t xml:space="preserve"> All of this data is collectively referred to in this Agreement as “Device Data”.</w:t>
      </w:r>
      <w:r w:rsidR="00370EEC" w:rsidRPr="00231708" w:rsidDel="00370EEC">
        <w:rPr>
          <w:rFonts w:asciiTheme="minorHAnsi" w:hAnsiTheme="minorHAnsi" w:cstheme="minorHAnsi"/>
          <w:highlight w:val="yellow"/>
        </w:rPr>
        <w:t xml:space="preserve"> </w:t>
      </w:r>
      <w:r w:rsidR="00CE3373" w:rsidRPr="00231708">
        <w:rPr>
          <w:rFonts w:asciiTheme="minorHAnsi" w:hAnsiTheme="minorHAnsi" w:cstheme="minorHAnsi"/>
          <w:highlight w:val="yellow"/>
        </w:rPr>
        <w:t xml:space="preserve">. </w:t>
      </w:r>
      <w:r w:rsidR="004529AB" w:rsidRPr="00231708">
        <w:rPr>
          <w:rFonts w:asciiTheme="minorHAnsi" w:hAnsiTheme="minorHAnsi" w:cstheme="minorHAnsi"/>
          <w:highlight w:val="yellow"/>
        </w:rPr>
        <w:t>[</w:t>
      </w:r>
      <w:commentRangeStart w:id="14"/>
      <w:r w:rsidR="00CE3373" w:rsidRPr="00231708">
        <w:rPr>
          <w:rFonts w:asciiTheme="minorHAnsi" w:hAnsiTheme="minorHAnsi" w:cstheme="minorHAnsi"/>
          <w:i/>
          <w:highlight w:val="yellow"/>
        </w:rPr>
        <w:t>You may opt-</w:t>
      </w:r>
      <w:r w:rsidR="004529AB" w:rsidRPr="00231708">
        <w:rPr>
          <w:rFonts w:asciiTheme="minorHAnsi" w:hAnsiTheme="minorHAnsi" w:cstheme="minorHAnsi"/>
          <w:i/>
          <w:highlight w:val="yellow"/>
        </w:rPr>
        <w:t>in to the use of these option</w:t>
      </w:r>
      <w:r w:rsidR="00370EEC" w:rsidRPr="00231708">
        <w:rPr>
          <w:rFonts w:asciiTheme="minorHAnsi" w:hAnsiTheme="minorHAnsi" w:cstheme="minorHAnsi"/>
          <w:i/>
          <w:highlight w:val="yellow"/>
        </w:rPr>
        <w:t>al</w:t>
      </w:r>
      <w:r w:rsidR="004529AB" w:rsidRPr="00231708">
        <w:rPr>
          <w:rFonts w:asciiTheme="minorHAnsi" w:hAnsiTheme="minorHAnsi" w:cstheme="minorHAnsi"/>
          <w:i/>
          <w:highlight w:val="yellow"/>
        </w:rPr>
        <w:t xml:space="preserve"> diagnostic features </w:t>
      </w:r>
      <w:r w:rsidR="00CE3373" w:rsidRPr="00231708">
        <w:rPr>
          <w:rFonts w:asciiTheme="minorHAnsi" w:hAnsiTheme="minorHAnsi" w:cstheme="minorHAnsi"/>
          <w:i/>
          <w:highlight w:val="yellow"/>
        </w:rPr>
        <w:t>as described in [insert] by [insert process]</w:t>
      </w:r>
      <w:r w:rsidR="004529AB" w:rsidRPr="00231708">
        <w:rPr>
          <w:rFonts w:asciiTheme="minorHAnsi" w:hAnsiTheme="minorHAnsi" w:cstheme="minorHAnsi"/>
          <w:i/>
          <w:highlight w:val="yellow"/>
        </w:rPr>
        <w:t xml:space="preserve">]/[You may opt-out of </w:t>
      </w:r>
      <w:r w:rsidR="00370EEC" w:rsidRPr="00231708">
        <w:rPr>
          <w:rFonts w:asciiTheme="minorHAnsi" w:hAnsiTheme="minorHAnsi" w:cstheme="minorHAnsi"/>
          <w:i/>
          <w:highlight w:val="yellow"/>
        </w:rPr>
        <w:t>collection of</w:t>
      </w:r>
      <w:r w:rsidR="004529AB" w:rsidRPr="00231708">
        <w:rPr>
          <w:rFonts w:asciiTheme="minorHAnsi" w:hAnsiTheme="minorHAnsi" w:cstheme="minorHAnsi"/>
          <w:i/>
          <w:highlight w:val="yellow"/>
        </w:rPr>
        <w:t xml:space="preserve"> </w:t>
      </w:r>
      <w:r w:rsidR="00370EEC" w:rsidRPr="00231708">
        <w:rPr>
          <w:rFonts w:asciiTheme="minorHAnsi" w:hAnsiTheme="minorHAnsi" w:cstheme="minorHAnsi"/>
          <w:i/>
          <w:highlight w:val="yellow"/>
        </w:rPr>
        <w:t>optional diagnostic data</w:t>
      </w:r>
      <w:r w:rsidR="004529AB" w:rsidRPr="00231708">
        <w:rPr>
          <w:rFonts w:asciiTheme="minorHAnsi" w:hAnsiTheme="minorHAnsi" w:cstheme="minorHAnsi"/>
          <w:i/>
          <w:highlight w:val="yellow"/>
        </w:rPr>
        <w:t xml:space="preserve">, but not </w:t>
      </w:r>
      <w:r w:rsidR="00370EEC" w:rsidRPr="00231708">
        <w:rPr>
          <w:rFonts w:asciiTheme="minorHAnsi" w:hAnsiTheme="minorHAnsi" w:cstheme="minorHAnsi"/>
          <w:i/>
          <w:highlight w:val="yellow"/>
        </w:rPr>
        <w:t>required diagnostic data</w:t>
      </w:r>
      <w:r w:rsidR="004529AB" w:rsidRPr="00231708">
        <w:rPr>
          <w:rFonts w:asciiTheme="minorHAnsi" w:hAnsiTheme="minorHAnsi" w:cstheme="minorHAnsi"/>
          <w:i/>
          <w:highlight w:val="yellow"/>
        </w:rPr>
        <w:t>, as described in [insert] by [insert process]</w:t>
      </w:r>
      <w:commentRangeEnd w:id="14"/>
      <w:r w:rsidR="00370EEC" w:rsidRPr="00370EEC">
        <w:rPr>
          <w:rStyle w:val="CommentReference"/>
          <w:highlight w:val="yellow"/>
        </w:rPr>
        <w:commentReference w:id="14"/>
      </w:r>
      <w:r w:rsidR="004529AB" w:rsidRPr="00231708">
        <w:rPr>
          <w:rFonts w:asciiTheme="minorHAnsi" w:hAnsiTheme="minorHAnsi" w:cstheme="minorHAnsi"/>
          <w:highlight w:val="yellow"/>
        </w:rPr>
        <w:t>]</w:t>
      </w:r>
      <w:commentRangeEnd w:id="13"/>
      <w:r w:rsidR="00370EEC">
        <w:rPr>
          <w:rStyle w:val="CommentReference"/>
        </w:rPr>
        <w:commentReference w:id="13"/>
      </w:r>
      <w:r w:rsidR="00370EEC" w:rsidRPr="00231708">
        <w:rPr>
          <w:rFonts w:asciiTheme="minorHAnsi" w:hAnsiTheme="minorHAnsi" w:cstheme="minorHAnsi"/>
        </w:rPr>
        <w:t>]</w:t>
      </w:r>
      <w:r w:rsidR="00CE3373" w:rsidRPr="00231708">
        <w:rPr>
          <w:rFonts w:asciiTheme="minorHAnsi" w:hAnsiTheme="minorHAnsi" w:cstheme="minorHAnsi"/>
        </w:rPr>
        <w:t xml:space="preserve">. </w:t>
      </w:r>
      <w:r w:rsidRPr="00231708">
        <w:rPr>
          <w:rFonts w:asciiTheme="minorHAnsi" w:hAnsiTheme="minorHAnsi" w:cstheme="minorHAnsi"/>
        </w:rPr>
        <w:t xml:space="preserve">By accepting this </w:t>
      </w:r>
      <w:r w:rsidR="00CD1C92" w:rsidRPr="00231708">
        <w:rPr>
          <w:rFonts w:asciiTheme="minorHAnsi" w:hAnsiTheme="minorHAnsi" w:cstheme="minorHAnsi"/>
        </w:rPr>
        <w:t>A</w:t>
      </w:r>
      <w:r w:rsidRPr="00231708">
        <w:rPr>
          <w:rFonts w:asciiTheme="minorHAnsi" w:hAnsiTheme="minorHAnsi" w:cstheme="minorHAnsi"/>
        </w:rPr>
        <w:t>greement</w:t>
      </w:r>
      <w:r w:rsidR="00CD1C92" w:rsidRPr="00231708">
        <w:rPr>
          <w:rFonts w:asciiTheme="minorHAnsi" w:hAnsiTheme="minorHAnsi" w:cstheme="minorHAnsi"/>
        </w:rPr>
        <w:t xml:space="preserve">, </w:t>
      </w:r>
      <w:r w:rsidRPr="00231708">
        <w:rPr>
          <w:rFonts w:asciiTheme="minorHAnsi" w:hAnsiTheme="minorHAnsi" w:cstheme="minorHAnsi"/>
        </w:rPr>
        <w:t xml:space="preserve">you agree that </w:t>
      </w:r>
      <w:r w:rsidRPr="00F51FD2">
        <w:rPr>
          <w:rFonts w:asciiTheme="minorHAnsi" w:hAnsiTheme="minorHAnsi" w:cstheme="minorHAnsi"/>
        </w:rPr>
        <w:t>Microsoft</w:t>
      </w:r>
      <w:r w:rsidR="00F51FD2">
        <w:rPr>
          <w:rFonts w:asciiTheme="minorHAnsi" w:hAnsiTheme="minorHAnsi" w:cstheme="minorHAnsi"/>
        </w:rPr>
        <w:t xml:space="preserve"> </w:t>
      </w:r>
      <w:r w:rsidR="00F51FD2" w:rsidRPr="00F51FD2">
        <w:rPr>
          <w:rFonts w:asciiTheme="minorHAnsi" w:hAnsiTheme="minorHAnsi" w:cstheme="minorHAnsi"/>
        </w:rPr>
        <w:t>and its affiliates</w:t>
      </w:r>
      <w:r w:rsidRPr="00231708">
        <w:rPr>
          <w:rFonts w:asciiTheme="minorHAnsi" w:hAnsiTheme="minorHAnsi" w:cstheme="minorHAnsi"/>
        </w:rPr>
        <w:t xml:space="preserve"> may collect, use, and disclose </w:t>
      </w:r>
      <w:r w:rsidR="00CE7D58" w:rsidRPr="00231708">
        <w:rPr>
          <w:rFonts w:asciiTheme="minorHAnsi" w:hAnsiTheme="minorHAnsi" w:cstheme="minorHAnsi"/>
        </w:rPr>
        <w:t>Device</w:t>
      </w:r>
      <w:r w:rsidR="00370EEC" w:rsidRPr="00231708">
        <w:rPr>
          <w:rFonts w:asciiTheme="minorHAnsi" w:hAnsiTheme="minorHAnsi" w:cstheme="minorHAnsi"/>
        </w:rPr>
        <w:t xml:space="preserve"> Data</w:t>
      </w:r>
      <w:r w:rsidR="00CE7D58" w:rsidRPr="00231708">
        <w:rPr>
          <w:rFonts w:asciiTheme="minorHAnsi" w:hAnsiTheme="minorHAnsi" w:cstheme="minorHAnsi"/>
        </w:rPr>
        <w:t xml:space="preserve"> </w:t>
      </w:r>
      <w:r w:rsidR="004529AB" w:rsidRPr="00231708">
        <w:rPr>
          <w:rFonts w:asciiTheme="minorHAnsi" w:hAnsiTheme="minorHAnsi" w:cstheme="minorHAnsi"/>
        </w:rPr>
        <w:t>to third parties for diagnostics</w:t>
      </w:r>
      <w:r w:rsidR="001204FB" w:rsidRPr="00231708">
        <w:rPr>
          <w:rFonts w:asciiTheme="minorHAnsi" w:hAnsiTheme="minorHAnsi" w:cstheme="minorHAnsi"/>
        </w:rPr>
        <w:t>,</w:t>
      </w:r>
      <w:r w:rsidR="004529AB" w:rsidRPr="00231708">
        <w:rPr>
          <w:rFonts w:asciiTheme="minorHAnsi" w:hAnsiTheme="minorHAnsi" w:cstheme="minorHAnsi"/>
        </w:rPr>
        <w:t xml:space="preserve"> troubleshooting </w:t>
      </w:r>
      <w:r w:rsidR="001204FB" w:rsidRPr="00231708">
        <w:rPr>
          <w:rFonts w:asciiTheme="minorHAnsi" w:hAnsiTheme="minorHAnsi" w:cstheme="minorHAnsi"/>
        </w:rPr>
        <w:t xml:space="preserve">and product improvement </w:t>
      </w:r>
      <w:r w:rsidR="004529AB" w:rsidRPr="00231708">
        <w:rPr>
          <w:rFonts w:asciiTheme="minorHAnsi" w:hAnsiTheme="minorHAnsi" w:cstheme="minorHAnsi"/>
        </w:rPr>
        <w:t xml:space="preserve">purposes only. </w:t>
      </w:r>
      <w:bookmarkStart w:id="15" w:name="_Hlk47969501"/>
      <w:r w:rsidR="00456593" w:rsidRPr="00231708">
        <w:rPr>
          <w:rFonts w:asciiTheme="minorHAnsi" w:hAnsiTheme="minorHAnsi" w:cstheme="minorHAnsi"/>
        </w:rPr>
        <w:t xml:space="preserve">Except for unintentional collection in connection with optional diagnostic data, </w:t>
      </w:r>
      <w:r w:rsidR="0040541A" w:rsidRPr="00231708">
        <w:rPr>
          <w:rFonts w:asciiTheme="minorHAnsi" w:hAnsiTheme="minorHAnsi" w:cstheme="minorHAnsi"/>
        </w:rPr>
        <w:t xml:space="preserve">Device Data does not include any personal data that </w:t>
      </w:r>
      <w:r w:rsidR="004529AB" w:rsidRPr="00231708">
        <w:rPr>
          <w:rFonts w:asciiTheme="minorHAnsi" w:hAnsiTheme="minorHAnsi" w:cstheme="minorHAnsi"/>
        </w:rPr>
        <w:t>[</w:t>
      </w:r>
      <w:r w:rsidR="0040541A" w:rsidRPr="00231708">
        <w:rPr>
          <w:rFonts w:asciiTheme="minorHAnsi" w:hAnsiTheme="minorHAnsi" w:cstheme="minorHAnsi"/>
          <w:i/>
        </w:rPr>
        <w:t>Company</w:t>
      </w:r>
      <w:r w:rsidR="004529AB" w:rsidRPr="00231708">
        <w:rPr>
          <w:rFonts w:asciiTheme="minorHAnsi" w:hAnsiTheme="minorHAnsi" w:cstheme="minorHAnsi"/>
        </w:rPr>
        <w:t>]</w:t>
      </w:r>
      <w:r w:rsidR="0040541A" w:rsidRPr="00231708">
        <w:rPr>
          <w:rFonts w:asciiTheme="minorHAnsi" w:hAnsiTheme="minorHAnsi" w:cstheme="minorHAnsi"/>
        </w:rPr>
        <w:t xml:space="preserve"> may collect from you (“User Data”)</w:t>
      </w:r>
      <w:r w:rsidR="00231708" w:rsidRPr="00231708">
        <w:rPr>
          <w:rFonts w:asciiTheme="minorHAnsi" w:hAnsiTheme="minorHAnsi" w:cstheme="minorHAnsi"/>
        </w:rPr>
        <w:t xml:space="preserve"> and </w:t>
      </w:r>
      <w:r w:rsidR="00231708" w:rsidRPr="00231708">
        <w:rPr>
          <w:rFonts w:asciiTheme="minorHAnsi" w:hAnsiTheme="minorHAnsi" w:cstheme="minorHAnsi"/>
        </w:rPr>
        <w:t xml:space="preserve">such information is not shared with </w:t>
      </w:r>
      <w:r w:rsidR="00231708" w:rsidRPr="00F51FD2">
        <w:rPr>
          <w:rFonts w:asciiTheme="minorHAnsi" w:hAnsiTheme="minorHAnsi" w:cstheme="minorHAnsi"/>
        </w:rPr>
        <w:t>Microsoft</w:t>
      </w:r>
      <w:r w:rsidR="00231708" w:rsidRPr="00231708">
        <w:rPr>
          <w:rFonts w:asciiTheme="minorHAnsi" w:hAnsiTheme="minorHAnsi" w:cstheme="minorHAnsi"/>
        </w:rPr>
        <w:t xml:space="preserve"> </w:t>
      </w:r>
      <w:r w:rsidR="00F51FD2" w:rsidRPr="00F51FD2">
        <w:rPr>
          <w:rFonts w:asciiTheme="minorHAnsi" w:hAnsiTheme="minorHAnsi" w:cstheme="minorHAnsi"/>
        </w:rPr>
        <w:t>and its affiliates</w:t>
      </w:r>
      <w:r w:rsidR="00F51FD2" w:rsidRPr="00F51FD2">
        <w:rPr>
          <w:rFonts w:asciiTheme="minorHAnsi" w:hAnsiTheme="minorHAnsi" w:cstheme="minorHAnsi"/>
        </w:rPr>
        <w:t xml:space="preserve"> </w:t>
      </w:r>
      <w:r w:rsidR="00231708" w:rsidRPr="00231708">
        <w:rPr>
          <w:rFonts w:asciiTheme="minorHAnsi" w:hAnsiTheme="minorHAnsi" w:cstheme="minorHAnsi"/>
        </w:rPr>
        <w:t>in any way under this Agreement</w:t>
      </w:r>
      <w:r w:rsidR="00231708">
        <w:rPr>
          <w:rFonts w:asciiTheme="minorHAnsi" w:hAnsiTheme="minorHAnsi" w:cstheme="minorHAnsi"/>
        </w:rPr>
        <w:t>.</w:t>
      </w:r>
      <w:r w:rsidR="0040541A" w:rsidRPr="00231708">
        <w:rPr>
          <w:rFonts w:asciiTheme="minorHAnsi" w:hAnsiTheme="minorHAnsi" w:cstheme="minorHAnsi"/>
        </w:rPr>
        <w:t xml:space="preserve"> </w:t>
      </w:r>
      <w:r w:rsidR="00231708">
        <w:rPr>
          <w:rFonts w:asciiTheme="minorHAnsi" w:hAnsiTheme="minorHAnsi" w:cstheme="minorHAnsi"/>
        </w:rPr>
        <w:t>C</w:t>
      </w:r>
      <w:r w:rsidR="0040541A" w:rsidRPr="00231708">
        <w:rPr>
          <w:rFonts w:asciiTheme="minorHAnsi" w:hAnsiTheme="minorHAnsi" w:cstheme="minorHAnsi"/>
        </w:rPr>
        <w:t>ollection of User Data (if any) may be subject to additional terms</w:t>
      </w:r>
      <w:bookmarkEnd w:id="12"/>
      <w:r w:rsidR="00231708">
        <w:rPr>
          <w:rFonts w:asciiTheme="minorHAnsi" w:hAnsiTheme="minorHAnsi" w:cstheme="minorHAnsi"/>
        </w:rPr>
        <w:t>.</w:t>
      </w:r>
    </w:p>
    <w:bookmarkEnd w:id="15"/>
    <w:p w14:paraId="3BE61B86" w14:textId="77777777" w:rsidR="00346372" w:rsidRPr="00346372" w:rsidRDefault="00346372" w:rsidP="00612BDA">
      <w:pPr>
        <w:pStyle w:val="ListParagraph"/>
        <w:numPr>
          <w:ilvl w:val="0"/>
          <w:numId w:val="5"/>
        </w:numPr>
        <w:autoSpaceDE w:val="0"/>
        <w:autoSpaceDN w:val="0"/>
        <w:adjustRightInd w:val="0"/>
        <w:contextualSpacing w:val="0"/>
        <w:outlineLvl w:val="0"/>
        <w:rPr>
          <w:rFonts w:cs="Calibri"/>
          <w:b/>
          <w:bCs/>
        </w:rPr>
      </w:pPr>
      <w:r w:rsidRPr="00346372">
        <w:rPr>
          <w:rFonts w:cs="Calibri"/>
          <w:b/>
          <w:bCs/>
        </w:rPr>
        <w:lastRenderedPageBreak/>
        <w:t xml:space="preserve">Additional Licensing Requirements </w:t>
      </w:r>
      <w:r w:rsidR="00CD1C92">
        <w:rPr>
          <w:rFonts w:cs="Calibri"/>
          <w:b/>
          <w:bCs/>
        </w:rPr>
        <w:t>and</w:t>
      </w:r>
      <w:r w:rsidRPr="00346372">
        <w:rPr>
          <w:rFonts w:cs="Calibri"/>
          <w:b/>
          <w:bCs/>
        </w:rPr>
        <w:t xml:space="preserve"> Use Rights</w:t>
      </w:r>
      <w:r w:rsidR="00CD1C92">
        <w:rPr>
          <w:rFonts w:cs="Calibri"/>
          <w:b/>
          <w:bCs/>
        </w:rPr>
        <w:t>.</w:t>
      </w:r>
    </w:p>
    <w:p w14:paraId="2D42366E" w14:textId="167E9449" w:rsidR="00346372" w:rsidRPr="00276E98" w:rsidRDefault="00346372" w:rsidP="00276E98">
      <w:pPr>
        <w:widowControl w:val="0"/>
        <w:autoSpaceDE w:val="0"/>
        <w:autoSpaceDN w:val="0"/>
        <w:adjustRightInd w:val="0"/>
        <w:ind w:left="720"/>
        <w:rPr>
          <w:rFonts w:cs="Calibri"/>
        </w:rPr>
      </w:pPr>
    </w:p>
    <w:p w14:paraId="602EE9C2" w14:textId="77777777" w:rsid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rPr>
        <w:t>No High Risk Use.</w:t>
      </w:r>
      <w:r w:rsidRPr="0085547E">
        <w:rPr>
          <w:rFonts w:cs="Calibri"/>
        </w:rPr>
        <w:t xml:space="preserve"> </w:t>
      </w:r>
      <w:r w:rsidR="0040541A" w:rsidRPr="00A44B8E">
        <w:rPr>
          <w:rFonts w:asciiTheme="minorHAnsi" w:hAnsiTheme="minorHAnsi" w:cs="Segoe UI"/>
        </w:rPr>
        <w:t>The Services are not fault-tolerant. The Services are not designed or intended for use in any Device where failure or fault of any kind of the Services could reasonably be seen to lead to death or serious bodily injury of any person, or to severe physical or environmental damage</w:t>
      </w:r>
      <w:r w:rsidRPr="00346372">
        <w:rPr>
          <w:rFonts w:cs="Calibri"/>
        </w:rPr>
        <w:t>.</w:t>
      </w:r>
    </w:p>
    <w:p w14:paraId="02CAA27A" w14:textId="77777777" w:rsidR="00A43665" w:rsidRPr="00346372" w:rsidRDefault="00A43665" w:rsidP="00276E98">
      <w:pPr>
        <w:pStyle w:val="ListParagraph"/>
        <w:numPr>
          <w:ilvl w:val="1"/>
          <w:numId w:val="11"/>
        </w:numPr>
        <w:autoSpaceDE w:val="0"/>
        <w:autoSpaceDN w:val="0"/>
        <w:adjustRightInd w:val="0"/>
        <w:contextualSpacing w:val="0"/>
        <w:rPr>
          <w:rFonts w:cs="Calibri"/>
        </w:rPr>
      </w:pPr>
      <w:r w:rsidRPr="00A43665">
        <w:rPr>
          <w:rFonts w:cs="Calibri"/>
          <w:b/>
        </w:rPr>
        <w:t>Networks, data</w:t>
      </w:r>
      <w:r>
        <w:rPr>
          <w:rFonts w:cs="Calibri"/>
          <w:b/>
        </w:rPr>
        <w:t>,</w:t>
      </w:r>
      <w:r w:rsidRPr="00A43665">
        <w:rPr>
          <w:rFonts w:cs="Calibri"/>
          <w:b/>
        </w:rPr>
        <w:t xml:space="preserve"> and Internet usage.</w:t>
      </w:r>
      <w:r w:rsidRPr="00A43665">
        <w:rPr>
          <w:rFonts w:cs="Calibri"/>
        </w:rPr>
        <w:t xml:space="preserve"> Some features of the </w:t>
      </w:r>
      <w:r>
        <w:rPr>
          <w:rFonts w:cs="Calibri"/>
        </w:rPr>
        <w:t>S</w:t>
      </w:r>
      <w:r w:rsidRPr="00A43665">
        <w:rPr>
          <w:rFonts w:cs="Calibri"/>
        </w:rPr>
        <w:t>ervices</w:t>
      </w:r>
      <w:r w:rsidR="00B85609">
        <w:rPr>
          <w:rFonts w:cs="Calibri"/>
        </w:rPr>
        <w:t>, including updates and related smart features,</w:t>
      </w:r>
      <w:r w:rsidRPr="00A43665">
        <w:rPr>
          <w:rFonts w:cs="Calibri"/>
        </w:rPr>
        <w:t xml:space="preserve"> require your </w:t>
      </w:r>
      <w:r>
        <w:rPr>
          <w:rFonts w:cs="Calibri"/>
        </w:rPr>
        <w:t>D</w:t>
      </w:r>
      <w:r w:rsidRPr="00A43665">
        <w:rPr>
          <w:rFonts w:cs="Calibri"/>
        </w:rPr>
        <w:t xml:space="preserve">evice to access the Internet. Your access and usage (including charges) may be subject to the terms of your cellular or internet provider agreement. Certain features of the </w:t>
      </w:r>
      <w:r>
        <w:rPr>
          <w:rFonts w:cs="Calibri"/>
        </w:rPr>
        <w:t>Services</w:t>
      </w:r>
      <w:r w:rsidRPr="00A43665">
        <w:rPr>
          <w:rFonts w:cs="Calibri"/>
        </w:rPr>
        <w:t xml:space="preserve"> may help you access the Internet more efficiently, but the </w:t>
      </w:r>
      <w:r>
        <w:rPr>
          <w:rFonts w:cs="Calibri"/>
        </w:rPr>
        <w:t xml:space="preserve">Services’ </w:t>
      </w:r>
      <w:r w:rsidRPr="00A43665">
        <w:rPr>
          <w:rFonts w:cs="Calibri"/>
        </w:rPr>
        <w:t>usage calculations may be different from your service provider’s measurements. You are always responsible for</w:t>
      </w:r>
      <w:r w:rsidR="00455287">
        <w:rPr>
          <w:rFonts w:cs="Calibri"/>
        </w:rPr>
        <w:t>:</w:t>
      </w:r>
      <w:r w:rsidRPr="00455287">
        <w:rPr>
          <w:rFonts w:cs="Calibri"/>
        </w:rPr>
        <w:t xml:space="preserve"> (</w:t>
      </w:r>
      <w:proofErr w:type="spellStart"/>
      <w:r w:rsidRPr="00455287">
        <w:rPr>
          <w:rFonts w:cs="Calibri"/>
        </w:rPr>
        <w:t>i</w:t>
      </w:r>
      <w:proofErr w:type="spellEnd"/>
      <w:r w:rsidRPr="00455287">
        <w:rPr>
          <w:rFonts w:cs="Calibri"/>
        </w:rPr>
        <w:t>) understanding and complying with the terms of your own plans and agreements</w:t>
      </w:r>
      <w:r w:rsidR="00B85609" w:rsidRPr="00455287">
        <w:rPr>
          <w:rFonts w:cs="Calibri"/>
        </w:rPr>
        <w:t xml:space="preserve"> and paying for your access to the Internet and any bandwidth used by the Service</w:t>
      </w:r>
      <w:r w:rsidR="00455287">
        <w:rPr>
          <w:rFonts w:cs="Calibri"/>
        </w:rPr>
        <w:t>;</w:t>
      </w:r>
      <w:r w:rsidRPr="00455287">
        <w:rPr>
          <w:rFonts w:cs="Calibri"/>
        </w:rPr>
        <w:t xml:space="preserve"> and (ii) any issues</w:t>
      </w:r>
      <w:r w:rsidRPr="00A43665">
        <w:rPr>
          <w:rFonts w:cs="Calibri"/>
        </w:rPr>
        <w:t xml:space="preserve"> arising from using or accessing networks, including public/open networks. You may use the </w:t>
      </w:r>
      <w:r>
        <w:rPr>
          <w:rFonts w:cs="Calibri"/>
        </w:rPr>
        <w:t xml:space="preserve">Services </w:t>
      </w:r>
      <w:r w:rsidRPr="00A43665">
        <w:rPr>
          <w:rFonts w:cs="Calibri"/>
        </w:rPr>
        <w:t>to connect to networks, and to share access information about those networks, only if you have permission to do so.</w:t>
      </w:r>
    </w:p>
    <w:p w14:paraId="32C7E47C" w14:textId="77777777" w:rsidR="00346372" w:rsidRPr="00346372" w:rsidRDefault="00104529" w:rsidP="00276E98">
      <w:pPr>
        <w:pStyle w:val="ListParagraph"/>
        <w:numPr>
          <w:ilvl w:val="0"/>
          <w:numId w:val="11"/>
        </w:numPr>
        <w:autoSpaceDE w:val="0"/>
        <w:autoSpaceDN w:val="0"/>
        <w:adjustRightInd w:val="0"/>
        <w:contextualSpacing w:val="0"/>
        <w:outlineLvl w:val="0"/>
        <w:rPr>
          <w:rFonts w:cs="Calibri"/>
          <w:b/>
          <w:bCs/>
        </w:rPr>
      </w:pPr>
      <w:r>
        <w:rPr>
          <w:rFonts w:cs="Calibri"/>
          <w:b/>
          <w:bCs/>
        </w:rPr>
        <w:t>U</w:t>
      </w:r>
      <w:r w:rsidRPr="00104529">
        <w:rPr>
          <w:rFonts w:cs="Calibri"/>
          <w:b/>
          <w:bCs/>
        </w:rPr>
        <w:t>pdates</w:t>
      </w:r>
      <w:r w:rsidR="00346372" w:rsidRPr="00346372">
        <w:rPr>
          <w:rFonts w:cs="Calibri"/>
          <w:b/>
          <w:bCs/>
        </w:rPr>
        <w:t>.</w:t>
      </w:r>
      <w:r w:rsidR="00346372" w:rsidRPr="007C0A13">
        <w:rPr>
          <w:rFonts w:cs="Calibri"/>
          <w:bCs/>
        </w:rPr>
        <w:t xml:space="preserve"> </w:t>
      </w:r>
      <w:r w:rsidR="00346372" w:rsidRPr="00346372">
        <w:rPr>
          <w:rFonts w:cs="Calibri"/>
          <w:bCs/>
        </w:rPr>
        <w:t xml:space="preserve">The </w:t>
      </w:r>
      <w:r>
        <w:rPr>
          <w:rFonts w:cs="Calibri"/>
          <w:bCs/>
        </w:rPr>
        <w:t>Services</w:t>
      </w:r>
      <w:r w:rsidR="00346372" w:rsidRPr="00346372">
        <w:rPr>
          <w:rFonts w:cs="Calibri"/>
          <w:bCs/>
        </w:rPr>
        <w:t xml:space="preserve"> will periodically check for </w:t>
      </w:r>
      <w:r w:rsidRPr="00012217">
        <w:rPr>
          <w:rFonts w:cs="Calibri"/>
          <w:bCs/>
        </w:rPr>
        <w:t>updates</w:t>
      </w:r>
      <w:r>
        <w:rPr>
          <w:rFonts w:cs="Calibri"/>
          <w:bCs/>
        </w:rPr>
        <w:t>. If any are identified</w:t>
      </w:r>
      <w:r w:rsidR="00346372" w:rsidRPr="00346372">
        <w:rPr>
          <w:rFonts w:cs="Calibri"/>
          <w:bCs/>
        </w:rPr>
        <w:t xml:space="preserve">, </w:t>
      </w:r>
      <w:r>
        <w:rPr>
          <w:rFonts w:cs="Calibri"/>
          <w:bCs/>
        </w:rPr>
        <w:t xml:space="preserve">the Services will </w:t>
      </w:r>
      <w:r w:rsidR="00346372" w:rsidRPr="00346372">
        <w:rPr>
          <w:rFonts w:cs="Calibri"/>
          <w:bCs/>
        </w:rPr>
        <w:t xml:space="preserve">download and install them to enhance </w:t>
      </w:r>
      <w:r>
        <w:rPr>
          <w:rFonts w:cs="Calibri"/>
          <w:bCs/>
        </w:rPr>
        <w:t>D</w:t>
      </w:r>
      <w:r w:rsidR="00346372" w:rsidRPr="00346372">
        <w:rPr>
          <w:rFonts w:cs="Calibri"/>
          <w:bCs/>
        </w:rPr>
        <w:t>evice functionality and security</w:t>
      </w:r>
      <w:r w:rsidR="00AC55A1">
        <w:rPr>
          <w:rFonts w:cs="Calibri"/>
          <w:bCs/>
        </w:rPr>
        <w:t xml:space="preserve"> and for other purposes</w:t>
      </w:r>
      <w:r w:rsidR="00346372" w:rsidRPr="00346372">
        <w:rPr>
          <w:rFonts w:cs="Calibri"/>
          <w:bCs/>
        </w:rPr>
        <w:t xml:space="preserve">. You </w:t>
      </w:r>
      <w:r w:rsidR="009B48F1">
        <w:rPr>
          <w:rFonts w:cs="Calibri"/>
          <w:bCs/>
        </w:rPr>
        <w:t>agree to accept</w:t>
      </w:r>
      <w:r w:rsidR="00346372" w:rsidRPr="00346372">
        <w:rPr>
          <w:rFonts w:cs="Calibri"/>
          <w:bCs/>
        </w:rPr>
        <w:t xml:space="preserve"> these automatic </w:t>
      </w:r>
      <w:r w:rsidRPr="00012217">
        <w:rPr>
          <w:rFonts w:cs="Calibri"/>
          <w:bCs/>
        </w:rPr>
        <w:t xml:space="preserve">updates </w:t>
      </w:r>
      <w:r w:rsidR="00346372" w:rsidRPr="00346372">
        <w:rPr>
          <w:rFonts w:cs="Calibri"/>
          <w:bCs/>
        </w:rPr>
        <w:t xml:space="preserve">without any additional notice. We recommend that </w:t>
      </w:r>
      <w:r>
        <w:rPr>
          <w:rFonts w:cs="Calibri"/>
          <w:bCs/>
        </w:rPr>
        <w:t>D</w:t>
      </w:r>
      <w:r w:rsidR="00346372" w:rsidRPr="00346372">
        <w:rPr>
          <w:rFonts w:cs="Calibri"/>
          <w:bCs/>
        </w:rPr>
        <w:t xml:space="preserve">evices </w:t>
      </w:r>
      <w:r>
        <w:rPr>
          <w:rFonts w:cs="Calibri"/>
          <w:bCs/>
        </w:rPr>
        <w:t xml:space="preserve">be </w:t>
      </w:r>
      <w:r w:rsidR="00346372" w:rsidRPr="00346372">
        <w:rPr>
          <w:rFonts w:cs="Calibri"/>
          <w:bCs/>
        </w:rPr>
        <w:t xml:space="preserve">connected to the Internet at least once every month to check for </w:t>
      </w:r>
      <w:r>
        <w:rPr>
          <w:rFonts w:cs="Calibri"/>
          <w:bCs/>
        </w:rPr>
        <w:t>them (although more regular Internet access may be necessary to enable other Device functionality, such as “smart” connectivity features of the Device)</w:t>
      </w:r>
      <w:r w:rsidR="00346372" w:rsidRPr="00346372">
        <w:rPr>
          <w:rFonts w:cs="Calibri"/>
          <w:bCs/>
        </w:rPr>
        <w:t>.</w:t>
      </w:r>
    </w:p>
    <w:p w14:paraId="39952B70" w14:textId="77777777" w:rsidR="00346372" w:rsidRPr="00346372" w:rsidRDefault="00346372" w:rsidP="00276E98">
      <w:pPr>
        <w:pStyle w:val="ListParagraph"/>
        <w:numPr>
          <w:ilvl w:val="0"/>
          <w:numId w:val="11"/>
        </w:numPr>
        <w:autoSpaceDE w:val="0"/>
        <w:autoSpaceDN w:val="0"/>
        <w:adjustRightInd w:val="0"/>
        <w:contextualSpacing w:val="0"/>
        <w:outlineLvl w:val="0"/>
        <w:rPr>
          <w:rFonts w:cs="Calibri"/>
          <w:b/>
          <w:bCs/>
        </w:rPr>
      </w:pPr>
      <w:r w:rsidRPr="00346372">
        <w:rPr>
          <w:rFonts w:cs="Calibri"/>
          <w:b/>
          <w:bCs/>
        </w:rPr>
        <w:t>Geographic and Export Restrictions.</w:t>
      </w:r>
      <w:r w:rsidRPr="00104529">
        <w:rPr>
          <w:rFonts w:cs="Calibri"/>
          <w:bCs/>
        </w:rPr>
        <w:t xml:space="preserve"> </w:t>
      </w:r>
      <w:r w:rsidRPr="00346372">
        <w:rPr>
          <w:rFonts w:cs="Calibri"/>
        </w:rPr>
        <w:t xml:space="preserve">If </w:t>
      </w:r>
      <w:r w:rsidR="006554CC">
        <w:rPr>
          <w:rFonts w:cs="Calibri"/>
        </w:rPr>
        <w:t>the Services are</w:t>
      </w:r>
      <w:r w:rsidRPr="00346372">
        <w:rPr>
          <w:rFonts w:cs="Calibri"/>
        </w:rPr>
        <w:t xml:space="preserve"> restricted for use in a particular geographic region, then you may </w:t>
      </w:r>
      <w:r w:rsidR="006554CC">
        <w:rPr>
          <w:rFonts w:cs="Calibri"/>
        </w:rPr>
        <w:t xml:space="preserve">use them </w:t>
      </w:r>
      <w:r w:rsidRPr="00346372">
        <w:rPr>
          <w:rFonts w:cs="Calibri"/>
        </w:rPr>
        <w:t>only in that region. You must also comply with all domestic and international export laws and regulations that apply to the software</w:t>
      </w:r>
      <w:r w:rsidR="006554CC">
        <w:rPr>
          <w:rFonts w:cs="Calibri"/>
        </w:rPr>
        <w:t xml:space="preserve"> portions of the Services</w:t>
      </w:r>
      <w:r w:rsidRPr="00346372">
        <w:rPr>
          <w:rFonts w:cs="Calibri"/>
        </w:rPr>
        <w:t>, which include restrictions on destinations, end users</w:t>
      </w:r>
      <w:r w:rsidR="006554CC">
        <w:rPr>
          <w:rFonts w:cs="Calibri"/>
        </w:rPr>
        <w:t>,</w:t>
      </w:r>
      <w:r w:rsidRPr="00346372">
        <w:rPr>
          <w:rFonts w:cs="Calibri"/>
        </w:rPr>
        <w:t xml:space="preserve"> and end use. For further information on geographic and export restrictions, visit (aka.ms/</w:t>
      </w:r>
      <w:proofErr w:type="spellStart"/>
      <w:r w:rsidRPr="00346372">
        <w:rPr>
          <w:rFonts w:cs="Calibri"/>
        </w:rPr>
        <w:t>georestrict</w:t>
      </w:r>
      <w:proofErr w:type="spellEnd"/>
      <w:r w:rsidRPr="00346372">
        <w:rPr>
          <w:rFonts w:cs="Calibri"/>
        </w:rPr>
        <w:t>) and (aka.ms/exporting).</w:t>
      </w:r>
    </w:p>
    <w:p w14:paraId="2AB02F9F" w14:textId="77777777" w:rsidR="00346372" w:rsidRPr="00346372" w:rsidRDefault="00346372" w:rsidP="00276E98">
      <w:pPr>
        <w:pStyle w:val="ListParagraph"/>
        <w:numPr>
          <w:ilvl w:val="0"/>
          <w:numId w:val="11"/>
        </w:numPr>
        <w:autoSpaceDE w:val="0"/>
        <w:autoSpaceDN w:val="0"/>
        <w:adjustRightInd w:val="0"/>
        <w:contextualSpacing w:val="0"/>
        <w:outlineLvl w:val="0"/>
        <w:rPr>
          <w:rFonts w:cs="Calibri"/>
          <w:b/>
          <w:bCs/>
        </w:rPr>
      </w:pPr>
      <w:r w:rsidRPr="00346372">
        <w:rPr>
          <w:rFonts w:cs="Calibri"/>
          <w:b/>
          <w:bCs/>
        </w:rPr>
        <w:t>Support</w:t>
      </w:r>
      <w:r w:rsidR="006554CC">
        <w:rPr>
          <w:rFonts w:cs="Calibri"/>
          <w:b/>
          <w:bCs/>
        </w:rPr>
        <w:t>.</w:t>
      </w:r>
      <w:r w:rsidR="006554CC">
        <w:rPr>
          <w:rFonts w:cs="Calibri"/>
          <w:bCs/>
        </w:rPr>
        <w:t xml:space="preserve"> </w:t>
      </w:r>
      <w:r w:rsidR="006554CC" w:rsidRPr="00346372">
        <w:rPr>
          <w:rFonts w:cs="Calibri"/>
        </w:rPr>
        <w:t xml:space="preserve">For the </w:t>
      </w:r>
      <w:r w:rsidR="00A728C7">
        <w:rPr>
          <w:rFonts w:cs="Calibri"/>
        </w:rPr>
        <w:t>Services</w:t>
      </w:r>
      <w:r w:rsidR="006554CC" w:rsidRPr="00346372">
        <w:rPr>
          <w:rFonts w:cs="Calibri"/>
        </w:rPr>
        <w:t xml:space="preserve"> generally, </w:t>
      </w:r>
      <w:bookmarkStart w:id="16" w:name="OLE_LINK50"/>
      <w:bookmarkStart w:id="17" w:name="OLE_LINK51"/>
      <w:r w:rsidR="00A728C7" w:rsidRPr="003551FC">
        <w:rPr>
          <w:rFonts w:cs="Calibri"/>
        </w:rPr>
        <w:t xml:space="preserve">contact </w:t>
      </w:r>
      <w:r w:rsidR="00A728C7">
        <w:rPr>
          <w:rFonts w:cs="Calibri"/>
        </w:rPr>
        <w:t>[</w:t>
      </w:r>
      <w:r w:rsidR="00A728C7" w:rsidRPr="003551FC">
        <w:rPr>
          <w:rFonts w:cs="Calibri"/>
          <w:i/>
          <w:highlight w:val="yellow"/>
        </w:rPr>
        <w:t>Company</w:t>
      </w:r>
      <w:r w:rsidR="00A728C7">
        <w:rPr>
          <w:rFonts w:cs="Calibri"/>
        </w:rPr>
        <w:t xml:space="preserve">] </w:t>
      </w:r>
      <w:bookmarkEnd w:id="16"/>
      <w:bookmarkEnd w:id="17"/>
      <w:r w:rsidR="006554CC" w:rsidRPr="00346372">
        <w:rPr>
          <w:rFonts w:cs="Calibri"/>
        </w:rPr>
        <w:t>for support</w:t>
      </w:r>
      <w:r w:rsidR="00A728C7">
        <w:rPr>
          <w:rFonts w:cs="Calibri"/>
        </w:rPr>
        <w:t>; [</w:t>
      </w:r>
      <w:r w:rsidR="00A728C7" w:rsidRPr="003551FC">
        <w:rPr>
          <w:rFonts w:cs="Calibri"/>
          <w:i/>
          <w:highlight w:val="yellow"/>
        </w:rPr>
        <w:t>Company</w:t>
      </w:r>
      <w:r w:rsidR="00A728C7">
        <w:rPr>
          <w:rFonts w:cs="Calibri"/>
        </w:rPr>
        <w:t>]</w:t>
      </w:r>
      <w:r w:rsidR="006554CC" w:rsidRPr="00346372">
        <w:rPr>
          <w:rFonts w:cs="Calibri"/>
        </w:rPr>
        <w:t xml:space="preserve"> is responsible for how the </w:t>
      </w:r>
      <w:r w:rsidR="00A728C7">
        <w:rPr>
          <w:rFonts w:cs="Calibri"/>
        </w:rPr>
        <w:t>Services</w:t>
      </w:r>
      <w:r w:rsidR="006554CC" w:rsidRPr="00346372">
        <w:rPr>
          <w:rFonts w:cs="Calibri"/>
        </w:rPr>
        <w:t xml:space="preserve"> operate on the </w:t>
      </w:r>
      <w:r w:rsidR="00A728C7">
        <w:rPr>
          <w:rFonts w:cs="Calibri"/>
        </w:rPr>
        <w:t>D</w:t>
      </w:r>
      <w:r w:rsidR="006554CC" w:rsidRPr="00346372">
        <w:rPr>
          <w:rFonts w:cs="Calibri"/>
        </w:rPr>
        <w:t xml:space="preserve">evice. Refer to the support number provided with the </w:t>
      </w:r>
      <w:r w:rsidR="00A728C7">
        <w:rPr>
          <w:rFonts w:cs="Calibri"/>
        </w:rPr>
        <w:t>Device</w:t>
      </w:r>
      <w:r w:rsidR="006554CC" w:rsidRPr="00346372">
        <w:rPr>
          <w:rFonts w:cs="Calibri"/>
        </w:rPr>
        <w:t xml:space="preserve">. If you are seeking a refund, contact </w:t>
      </w:r>
      <w:r w:rsidR="00A728C7">
        <w:rPr>
          <w:rFonts w:cs="Calibri"/>
        </w:rPr>
        <w:t>[</w:t>
      </w:r>
      <w:r w:rsidR="00A728C7" w:rsidRPr="003551FC">
        <w:rPr>
          <w:rFonts w:cs="Calibri"/>
          <w:i/>
          <w:highlight w:val="yellow"/>
        </w:rPr>
        <w:t>Company</w:t>
      </w:r>
      <w:r w:rsidR="00A728C7">
        <w:rPr>
          <w:rFonts w:cs="Calibri"/>
        </w:rPr>
        <w:t xml:space="preserve">] or your retailer </w:t>
      </w:r>
      <w:r w:rsidR="006554CC" w:rsidRPr="00346372">
        <w:rPr>
          <w:rFonts w:cs="Calibri"/>
        </w:rPr>
        <w:t xml:space="preserve">to determine its refund policies. You must comply with those policies, which </w:t>
      </w:r>
      <w:r w:rsidR="00926C76">
        <w:rPr>
          <w:rFonts w:cs="Calibri"/>
        </w:rPr>
        <w:t>may</w:t>
      </w:r>
      <w:r w:rsidR="006554CC" w:rsidRPr="00346372">
        <w:rPr>
          <w:rFonts w:cs="Calibri"/>
        </w:rPr>
        <w:t xml:space="preserve"> require you to return the </w:t>
      </w:r>
      <w:r w:rsidR="00A728C7">
        <w:rPr>
          <w:rFonts w:cs="Calibri"/>
        </w:rPr>
        <w:t>D</w:t>
      </w:r>
      <w:r w:rsidR="006554CC" w:rsidRPr="00346372">
        <w:rPr>
          <w:rFonts w:cs="Calibri"/>
        </w:rPr>
        <w:t>evice for a refund.</w:t>
      </w:r>
    </w:p>
    <w:p w14:paraId="441FA8A0" w14:textId="3B964DC4" w:rsidR="00346372" w:rsidRPr="00A30063" w:rsidRDefault="00346372" w:rsidP="00276E98">
      <w:pPr>
        <w:pStyle w:val="ListParagraph"/>
        <w:numPr>
          <w:ilvl w:val="0"/>
          <w:numId w:val="11"/>
        </w:numPr>
        <w:autoSpaceDE w:val="0"/>
        <w:autoSpaceDN w:val="0"/>
        <w:adjustRightInd w:val="0"/>
        <w:contextualSpacing w:val="0"/>
        <w:outlineLvl w:val="0"/>
        <w:rPr>
          <w:rFonts w:cs="Calibri"/>
          <w:b/>
          <w:bCs/>
        </w:rPr>
      </w:pPr>
      <w:bookmarkStart w:id="18" w:name="_Ref505929763"/>
      <w:r w:rsidRPr="00346372">
        <w:rPr>
          <w:rFonts w:cs="Calibri"/>
          <w:b/>
          <w:bCs/>
        </w:rPr>
        <w:t>Binding Arbitration and Class Action Waiver if You Live in (or if a Business</w:t>
      </w:r>
      <w:r w:rsidR="00F852E9">
        <w:rPr>
          <w:rFonts w:cs="Calibri"/>
          <w:b/>
          <w:bCs/>
        </w:rPr>
        <w:t>,</w:t>
      </w:r>
      <w:r w:rsidRPr="00346372">
        <w:rPr>
          <w:rFonts w:cs="Calibri"/>
          <w:b/>
          <w:bCs/>
        </w:rPr>
        <w:t xml:space="preserve"> Your Principal Place of Business is in) the United States.</w:t>
      </w:r>
      <w:r w:rsidR="00A30063">
        <w:rPr>
          <w:rFonts w:cs="Calibri"/>
          <w:bCs/>
        </w:rPr>
        <w:t xml:space="preserve"> </w:t>
      </w:r>
      <w:r w:rsidR="00A30063" w:rsidRPr="00346372">
        <w:rPr>
          <w:rFonts w:cs="Calibri"/>
        </w:rPr>
        <w:t xml:space="preserve">We hope we never have a dispute, but if we do, you and we agree to try for 60 days to resolve it informally. If we can’t, you and we agree to </w:t>
      </w:r>
      <w:r w:rsidR="00A30063" w:rsidRPr="00346372">
        <w:rPr>
          <w:rFonts w:cs="Calibri"/>
          <w:b/>
          <w:bCs/>
        </w:rPr>
        <w:t>binding individual arbitration before the American Arbitration Association (“AAA”) under the Federal Arbitration Act (“FAA”), and not to sue in court in front of a judge or jury</w:t>
      </w:r>
      <w:r w:rsidR="00A30063" w:rsidRPr="00346372">
        <w:rPr>
          <w:rFonts w:cs="Calibri"/>
        </w:rPr>
        <w:t xml:space="preserve">. Instead, a neutral arbitrator will decide and the arbitrator’s decision will be final except for a limited right of appeal under the FAA. </w:t>
      </w:r>
      <w:r w:rsidR="00A30063" w:rsidRPr="00346372">
        <w:rPr>
          <w:rFonts w:cs="Calibri"/>
          <w:b/>
          <w:bCs/>
        </w:rPr>
        <w:t>Class action lawsuits, class-wide arbitrations, private attorney-general actions, and any other proceeding where someone acts in a representative capacity are not allowed. Nor is combining individual proceedings without the consent of all parties.</w:t>
      </w:r>
      <w:r w:rsidR="00A30063" w:rsidRPr="00346372">
        <w:rPr>
          <w:rFonts w:cs="Calibri"/>
        </w:rPr>
        <w:t xml:space="preserve"> </w:t>
      </w:r>
      <w:r w:rsidR="00A30063">
        <w:rPr>
          <w:rFonts w:cs="Calibri"/>
        </w:rPr>
        <w:t>As used in this Section </w:t>
      </w:r>
      <w:r w:rsidR="00A30063">
        <w:rPr>
          <w:rFonts w:cs="Calibri"/>
        </w:rPr>
        <w:fldChar w:fldCharType="begin"/>
      </w:r>
      <w:r w:rsidR="00A30063">
        <w:rPr>
          <w:rFonts w:cs="Calibri"/>
        </w:rPr>
        <w:instrText xml:space="preserve"> REF _Ref505929763 \r \h </w:instrText>
      </w:r>
      <w:r w:rsidR="00A30063">
        <w:rPr>
          <w:rFonts w:cs="Calibri"/>
        </w:rPr>
      </w:r>
      <w:r w:rsidR="00A30063">
        <w:rPr>
          <w:rFonts w:cs="Calibri"/>
        </w:rPr>
        <w:fldChar w:fldCharType="separate"/>
      </w:r>
      <w:r w:rsidR="00AB550C">
        <w:rPr>
          <w:rFonts w:cs="Calibri"/>
        </w:rPr>
        <w:t>9</w:t>
      </w:r>
      <w:r w:rsidR="00A30063">
        <w:rPr>
          <w:rFonts w:cs="Calibri"/>
        </w:rPr>
        <w:fldChar w:fldCharType="end"/>
      </w:r>
      <w:r w:rsidR="00F852E9">
        <w:rPr>
          <w:rFonts w:cs="Calibri"/>
        </w:rPr>
        <w:t xml:space="preserve"> only</w:t>
      </w:r>
      <w:r w:rsidR="00A30063">
        <w:rPr>
          <w:rFonts w:cs="Calibri"/>
        </w:rPr>
        <w:t xml:space="preserve">, </w:t>
      </w:r>
      <w:r w:rsidR="00A30063" w:rsidRPr="00346372">
        <w:rPr>
          <w:rFonts w:cs="Calibri"/>
        </w:rPr>
        <w:t>“</w:t>
      </w:r>
      <w:r w:rsidR="00A30063">
        <w:rPr>
          <w:rFonts w:cs="Calibri"/>
        </w:rPr>
        <w:t>w</w:t>
      </w:r>
      <w:r w:rsidR="00A30063" w:rsidRPr="00346372">
        <w:rPr>
          <w:rFonts w:cs="Calibri"/>
        </w:rPr>
        <w:t xml:space="preserve">e,” “our,” and “us” includes </w:t>
      </w:r>
      <w:bookmarkStart w:id="19" w:name="OLE_LINK52"/>
      <w:r w:rsidR="00A30063">
        <w:rPr>
          <w:rFonts w:cs="Calibri"/>
        </w:rPr>
        <w:t>[</w:t>
      </w:r>
      <w:r w:rsidR="00A30063" w:rsidRPr="00A30063">
        <w:rPr>
          <w:rFonts w:cs="Calibri"/>
          <w:i/>
          <w:highlight w:val="yellow"/>
        </w:rPr>
        <w:t>Company</w:t>
      </w:r>
      <w:r w:rsidR="00A30063">
        <w:rPr>
          <w:rFonts w:cs="Calibri"/>
        </w:rPr>
        <w:t>]</w:t>
      </w:r>
      <w:bookmarkEnd w:id="19"/>
      <w:r w:rsidR="00A30063">
        <w:rPr>
          <w:rFonts w:cs="Calibri"/>
        </w:rPr>
        <w:t xml:space="preserve">, </w:t>
      </w:r>
      <w:r w:rsidR="00A30063" w:rsidRPr="00346372">
        <w:rPr>
          <w:rFonts w:cs="Calibri"/>
        </w:rPr>
        <w:t xml:space="preserve">Microsoft, </w:t>
      </w:r>
      <w:r w:rsidR="00A30063">
        <w:rPr>
          <w:rFonts w:cs="Calibri"/>
        </w:rPr>
        <w:t>and any other Providers</w:t>
      </w:r>
      <w:r w:rsidR="00A30063" w:rsidRPr="00346372">
        <w:rPr>
          <w:rFonts w:cs="Calibri"/>
        </w:rPr>
        <w:t>.</w:t>
      </w:r>
      <w:bookmarkEnd w:id="18"/>
    </w:p>
    <w:p w14:paraId="0D94CF01" w14:textId="77777777" w:rsidR="00346372" w:rsidRPr="00346372" w:rsidRDefault="00346372" w:rsidP="00276E98">
      <w:pPr>
        <w:pStyle w:val="ListParagraph"/>
        <w:numPr>
          <w:ilvl w:val="1"/>
          <w:numId w:val="11"/>
        </w:numPr>
        <w:autoSpaceDE w:val="0"/>
        <w:autoSpaceDN w:val="0"/>
        <w:adjustRightInd w:val="0"/>
        <w:contextualSpacing w:val="0"/>
        <w:rPr>
          <w:rFonts w:cs="Calibri"/>
        </w:rPr>
      </w:pPr>
      <w:bookmarkStart w:id="20" w:name="_Ref505930963"/>
      <w:r w:rsidRPr="00346372">
        <w:rPr>
          <w:rFonts w:cs="Calibri"/>
          <w:b/>
          <w:bCs/>
        </w:rPr>
        <w:t>Disputes covered-everything except IP.</w:t>
      </w:r>
      <w:r w:rsidRPr="00A30063">
        <w:rPr>
          <w:rFonts w:cs="Calibri"/>
          <w:bCs/>
        </w:rPr>
        <w:t xml:space="preserve"> </w:t>
      </w:r>
      <w:r w:rsidRPr="00346372">
        <w:rPr>
          <w:rFonts w:cs="Calibri"/>
        </w:rPr>
        <w:t xml:space="preserve">The term “dispute” is as broad as it can be. It includes any claim or controversy between you and </w:t>
      </w:r>
      <w:r w:rsidR="00A30063">
        <w:rPr>
          <w:rFonts w:cs="Calibri"/>
        </w:rPr>
        <w:t>any (or all) of us</w:t>
      </w:r>
      <w:r w:rsidRPr="00346372">
        <w:rPr>
          <w:rFonts w:cs="Calibri"/>
        </w:rPr>
        <w:t xml:space="preserve"> concerning the </w:t>
      </w:r>
      <w:r w:rsidR="00A30063">
        <w:rPr>
          <w:rFonts w:cs="Calibri"/>
        </w:rPr>
        <w:t xml:space="preserve">Device, the Services, the </w:t>
      </w:r>
      <w:r w:rsidRPr="00346372">
        <w:rPr>
          <w:rFonts w:cs="Calibri"/>
        </w:rPr>
        <w:t>price</w:t>
      </w:r>
      <w:r w:rsidR="00A30063">
        <w:rPr>
          <w:rFonts w:cs="Calibri"/>
        </w:rPr>
        <w:t xml:space="preserve"> for either</w:t>
      </w:r>
      <w:r w:rsidRPr="00346372">
        <w:rPr>
          <w:rFonts w:cs="Calibri"/>
        </w:rPr>
        <w:t xml:space="preserve">, or this </w:t>
      </w:r>
      <w:r w:rsidR="00A30063">
        <w:rPr>
          <w:rFonts w:cs="Calibri"/>
        </w:rPr>
        <w:t>A</w:t>
      </w:r>
      <w:r w:rsidRPr="00346372">
        <w:rPr>
          <w:rFonts w:cs="Calibri"/>
        </w:rPr>
        <w:t xml:space="preserve">greement, under any legal theory including contract, warranty, tort, </w:t>
      </w:r>
      <w:r w:rsidRPr="00346372">
        <w:rPr>
          <w:rFonts w:cs="Calibri"/>
        </w:rPr>
        <w:lastRenderedPageBreak/>
        <w:t xml:space="preserve">statute, or regulation, </w:t>
      </w:r>
      <w:r w:rsidRPr="00346372">
        <w:rPr>
          <w:rFonts w:cs="Calibri"/>
          <w:b/>
          <w:bCs/>
        </w:rPr>
        <w:t>except disputes relating to the enforcement or validity of your, your licensors’, our, or our licensors’ intellectual property rights.</w:t>
      </w:r>
      <w:bookmarkEnd w:id="20"/>
    </w:p>
    <w:p w14:paraId="20D61AC7" w14:textId="77777777"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Mail a</w:t>
      </w:r>
      <w:r w:rsidRPr="00346372">
        <w:rPr>
          <w:rFonts w:cs="Calibri"/>
        </w:rPr>
        <w:t xml:space="preserve"> </w:t>
      </w:r>
      <w:r w:rsidRPr="00346372">
        <w:rPr>
          <w:rFonts w:cs="Calibri"/>
          <w:b/>
          <w:bCs/>
        </w:rPr>
        <w:t>Notice of Dispute first.</w:t>
      </w:r>
      <w:r w:rsidRPr="00346372">
        <w:rPr>
          <w:rFonts w:cs="Calibri"/>
        </w:rPr>
        <w:t xml:space="preserve"> If you have a dispute and our customer service representatives can’t resolve it</w:t>
      </w:r>
      <w:bookmarkStart w:id="21" w:name="OLE_LINK53"/>
      <w:r w:rsidRPr="00346372">
        <w:rPr>
          <w:rFonts w:cs="Calibri"/>
        </w:rPr>
        <w:t xml:space="preserve">, send a Notice of Dispute by U.S. Mail to </w:t>
      </w:r>
      <w:r w:rsidR="00887B35">
        <w:rPr>
          <w:rFonts w:cs="Calibri"/>
        </w:rPr>
        <w:t>[</w:t>
      </w:r>
      <w:r w:rsidR="00887B35" w:rsidRPr="00A30063">
        <w:rPr>
          <w:rFonts w:cs="Calibri"/>
          <w:i/>
          <w:highlight w:val="yellow"/>
        </w:rPr>
        <w:t>Company</w:t>
      </w:r>
      <w:r w:rsidR="00887B35">
        <w:rPr>
          <w:rFonts w:cs="Calibri"/>
        </w:rPr>
        <w:t>]</w:t>
      </w:r>
      <w:r w:rsidRPr="00346372">
        <w:rPr>
          <w:rFonts w:cs="Calibri"/>
        </w:rPr>
        <w:t>, ATTN: LEGAL DEPARTMENT</w:t>
      </w:r>
      <w:bookmarkEnd w:id="21"/>
      <w:r w:rsidRPr="00346372">
        <w:rPr>
          <w:rFonts w:cs="Calibri"/>
        </w:rPr>
        <w:t xml:space="preserve">. If your dispute is with Microsoft, mail it to Microsoft Corporation, ATTN: LCA ARBITRATION, One Microsoft Way, Redmond, WA 98052-6399. </w:t>
      </w:r>
      <w:r w:rsidR="00887B35">
        <w:rPr>
          <w:rFonts w:cs="Calibri"/>
        </w:rPr>
        <w:t xml:space="preserve">If your dispute is with any other Provider, </w:t>
      </w:r>
      <w:r w:rsidR="00887B35" w:rsidRPr="00346372">
        <w:rPr>
          <w:rFonts w:cs="Calibri"/>
        </w:rPr>
        <w:t xml:space="preserve">send a Notice of Dispute by U.S. Mail to </w:t>
      </w:r>
      <w:bookmarkStart w:id="22" w:name="OLE_LINK54"/>
      <w:r w:rsidR="00887B35">
        <w:rPr>
          <w:rFonts w:cs="Calibri"/>
        </w:rPr>
        <w:t>[</w:t>
      </w:r>
      <w:bookmarkStart w:id="23" w:name="OLE_LINK55"/>
      <w:bookmarkStart w:id="24" w:name="OLE_LINK56"/>
      <w:r w:rsidR="00887B35" w:rsidRPr="00A30063">
        <w:rPr>
          <w:rFonts w:cs="Calibri"/>
          <w:i/>
          <w:highlight w:val="yellow"/>
        </w:rPr>
        <w:t>Company</w:t>
      </w:r>
      <w:bookmarkEnd w:id="23"/>
      <w:bookmarkEnd w:id="24"/>
      <w:r w:rsidR="00887B35">
        <w:rPr>
          <w:rFonts w:cs="Calibri"/>
        </w:rPr>
        <w:t>]</w:t>
      </w:r>
      <w:r w:rsidR="00887B35" w:rsidRPr="00346372">
        <w:rPr>
          <w:rFonts w:cs="Calibri"/>
        </w:rPr>
        <w:t xml:space="preserve">, </w:t>
      </w:r>
      <w:bookmarkEnd w:id="22"/>
      <w:r w:rsidR="00887B35" w:rsidRPr="00346372">
        <w:rPr>
          <w:rFonts w:cs="Calibri"/>
        </w:rPr>
        <w:t>ATTN: LEGAL DEPARTMENT</w:t>
      </w:r>
      <w:r w:rsidR="00887B35">
        <w:rPr>
          <w:rFonts w:cs="Calibri"/>
        </w:rPr>
        <w:t>, and [</w:t>
      </w:r>
      <w:r w:rsidR="00887B35" w:rsidRPr="00A30063">
        <w:rPr>
          <w:rFonts w:cs="Calibri"/>
          <w:i/>
          <w:highlight w:val="yellow"/>
        </w:rPr>
        <w:t>Company</w:t>
      </w:r>
      <w:r w:rsidR="00887B35">
        <w:rPr>
          <w:rFonts w:cs="Calibri"/>
        </w:rPr>
        <w:t>] will forward it to the other Provider.</w:t>
      </w:r>
      <w:r w:rsidR="00887B35" w:rsidRPr="00346372">
        <w:rPr>
          <w:rFonts w:cs="Calibri"/>
        </w:rPr>
        <w:t xml:space="preserve"> </w:t>
      </w:r>
      <w:r w:rsidRPr="00346372">
        <w:rPr>
          <w:rFonts w:cs="Calibri"/>
        </w:rPr>
        <w:t xml:space="preserve">Tell us your name, address, how to contact you, what the problem is, and what you want. </w:t>
      </w:r>
      <w:r w:rsidR="00887B35">
        <w:rPr>
          <w:rFonts w:cs="Calibri"/>
        </w:rPr>
        <w:t>If your dispute is with Microsoft, a</w:t>
      </w:r>
      <w:r w:rsidRPr="00346372">
        <w:rPr>
          <w:rFonts w:cs="Calibri"/>
        </w:rPr>
        <w:t xml:space="preserve"> form is available at (aka.ms/</w:t>
      </w:r>
      <w:proofErr w:type="spellStart"/>
      <w:r w:rsidRPr="00346372">
        <w:rPr>
          <w:rFonts w:cs="Calibri"/>
        </w:rPr>
        <w:t>disputeform</w:t>
      </w:r>
      <w:proofErr w:type="spellEnd"/>
      <w:r w:rsidRPr="00346372">
        <w:rPr>
          <w:rFonts w:cs="Calibri"/>
        </w:rPr>
        <w:t>). We’ll do the same if we have a dispute with you. After 60 days, you or we may start an arbitration if the dispute is unresolved.</w:t>
      </w:r>
    </w:p>
    <w:p w14:paraId="50CE0DB9" w14:textId="77777777"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Small claims court option.</w:t>
      </w:r>
      <w:r w:rsidRPr="00346372">
        <w:rPr>
          <w:rFonts w:cs="Calibri"/>
        </w:rPr>
        <w:t xml:space="preserve"> Instead of mailing a Notice of Dispute, and if you meet the court’s requirements, you may sue us in small claims court in your county of residence (or if a business your principal place of business) or our principal place of business</w:t>
      </w:r>
      <w:r w:rsidR="00887B35">
        <w:rPr>
          <w:rFonts w:cs="Calibri"/>
        </w:rPr>
        <w:t xml:space="preserve"> (which is </w:t>
      </w:r>
      <w:r w:rsidR="00887B35" w:rsidRPr="00887B35">
        <w:rPr>
          <w:rFonts w:cs="Calibri"/>
          <w:highlight w:val="yellow"/>
        </w:rPr>
        <w:t>_____</w:t>
      </w:r>
      <w:r w:rsidR="00887B35">
        <w:rPr>
          <w:rFonts w:cs="Calibri"/>
        </w:rPr>
        <w:t xml:space="preserve"> if your dispute is with </w:t>
      </w:r>
      <w:bookmarkStart w:id="25" w:name="OLE_LINK57"/>
      <w:bookmarkStart w:id="26" w:name="OLE_LINK58"/>
      <w:r w:rsidR="00887B35">
        <w:rPr>
          <w:rFonts w:cs="Calibri"/>
        </w:rPr>
        <w:t>[</w:t>
      </w:r>
      <w:r w:rsidR="00887B35" w:rsidRPr="00A30063">
        <w:rPr>
          <w:rFonts w:cs="Calibri"/>
          <w:i/>
          <w:highlight w:val="yellow"/>
        </w:rPr>
        <w:t>Company</w:t>
      </w:r>
      <w:r w:rsidR="00887B35">
        <w:rPr>
          <w:rFonts w:cs="Calibri"/>
        </w:rPr>
        <w:t>]</w:t>
      </w:r>
      <w:bookmarkEnd w:id="25"/>
      <w:bookmarkEnd w:id="26"/>
      <w:r w:rsidR="00887B35">
        <w:rPr>
          <w:rFonts w:cs="Calibri"/>
        </w:rPr>
        <w:t xml:space="preserve">, and is </w:t>
      </w:r>
      <w:r w:rsidRPr="00346372">
        <w:rPr>
          <w:rFonts w:cs="Calibri"/>
        </w:rPr>
        <w:t>King County, Washington USA if your dispute is with Microsoft</w:t>
      </w:r>
      <w:r w:rsidR="00887B35">
        <w:rPr>
          <w:rFonts w:cs="Calibri"/>
        </w:rPr>
        <w:t>)</w:t>
      </w:r>
      <w:r w:rsidRPr="00346372">
        <w:rPr>
          <w:rFonts w:cs="Calibri"/>
        </w:rPr>
        <w:t>. We hope you’ll mail a Notice of Dispute and give us 60 days to try to work it out, but you don’t have to before going to small claims court</w:t>
      </w:r>
      <w:r w:rsidRPr="00887B35">
        <w:rPr>
          <w:rFonts w:cs="Calibri"/>
          <w:bCs/>
        </w:rPr>
        <w:t>.</w:t>
      </w:r>
    </w:p>
    <w:p w14:paraId="0BF14C59" w14:textId="77777777"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Arbitration procedure.</w:t>
      </w:r>
      <w:r w:rsidRPr="00887B35">
        <w:rPr>
          <w:rFonts w:cs="Calibri"/>
          <w:bCs/>
        </w:rPr>
        <w:t xml:space="preserve"> </w:t>
      </w:r>
      <w:r w:rsidRPr="00346372">
        <w:rPr>
          <w:rFonts w:cs="Calibri"/>
        </w:rPr>
        <w:t xml:space="preserve">The AAA will conduct any arbitration under its Commercial Arbitration Rules (or if you are an individual and use the </w:t>
      </w:r>
      <w:r w:rsidR="00887B35">
        <w:rPr>
          <w:rFonts w:cs="Calibri"/>
        </w:rPr>
        <w:t>Services</w:t>
      </w:r>
      <w:r w:rsidRPr="00346372">
        <w:rPr>
          <w:rFonts w:cs="Calibri"/>
        </w:rPr>
        <w:t xml:space="preserve"> for personal or household use, or if the value of the dispute is $75,000 USD or less whether or not you are an individual or how you use the software, its Consumer Arbitration Rules). For more information, see (aka.ms/</w:t>
      </w:r>
      <w:proofErr w:type="spellStart"/>
      <w:r w:rsidRPr="00346372">
        <w:rPr>
          <w:rFonts w:cs="Calibri"/>
        </w:rPr>
        <w:t>adr</w:t>
      </w:r>
      <w:proofErr w:type="spellEnd"/>
      <w:r w:rsidRPr="00346372">
        <w:rPr>
          <w:rFonts w:cs="Calibri"/>
        </w:rPr>
        <w:t xml:space="preserve">) or call 1-800-778-7879. To start an arbitration, submit the form available at (aka.ms/arbitration) to the AAA; mail a copy to </w:t>
      </w:r>
      <w:bookmarkStart w:id="27" w:name="OLE_LINK59"/>
      <w:r w:rsidR="00887B35">
        <w:rPr>
          <w:rFonts w:cs="Calibri"/>
        </w:rPr>
        <w:t>[</w:t>
      </w:r>
      <w:r w:rsidR="00887B35" w:rsidRPr="00A30063">
        <w:rPr>
          <w:rFonts w:cs="Calibri"/>
          <w:i/>
          <w:highlight w:val="yellow"/>
        </w:rPr>
        <w:t>Company</w:t>
      </w:r>
      <w:r w:rsidR="00887B35">
        <w:rPr>
          <w:rFonts w:cs="Calibri"/>
        </w:rPr>
        <w:t>]</w:t>
      </w:r>
      <w:r w:rsidR="00887B35" w:rsidRPr="00346372">
        <w:rPr>
          <w:rFonts w:cs="Calibri"/>
        </w:rPr>
        <w:t xml:space="preserve"> </w:t>
      </w:r>
      <w:bookmarkEnd w:id="27"/>
      <w:r w:rsidRPr="00346372">
        <w:rPr>
          <w:rFonts w:cs="Calibri"/>
        </w:rPr>
        <w:t>(or to Microsoft if your dispute is with Microsoft). In a dispute involving $25,000 USD or less, any hearing will be telephonic unless the arbitrator finds good cause to hold an in-person hearing instead. Any in-person hearing will take place in your county of residence (of if a business your principal place of business) or our principal place of business. You choose. The arbitrator may award the same damages to you individually as a court could. The arbitrator may award declaratory or injunctive relief only to you individually to satisfy your individual claim.</w:t>
      </w:r>
    </w:p>
    <w:p w14:paraId="430AB984" w14:textId="77777777"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Arbitration fees and payments.</w:t>
      </w:r>
    </w:p>
    <w:p w14:paraId="0D7BC5DD" w14:textId="77777777" w:rsidR="00346372" w:rsidRPr="00346372" w:rsidRDefault="00346372" w:rsidP="00612BDA">
      <w:pPr>
        <w:pStyle w:val="ListParagraph"/>
        <w:widowControl w:val="0"/>
        <w:numPr>
          <w:ilvl w:val="2"/>
          <w:numId w:val="7"/>
        </w:numPr>
        <w:autoSpaceDE w:val="0"/>
        <w:autoSpaceDN w:val="0"/>
        <w:adjustRightInd w:val="0"/>
        <w:contextualSpacing w:val="0"/>
        <w:rPr>
          <w:rFonts w:cs="Calibri"/>
        </w:rPr>
      </w:pPr>
      <w:r w:rsidRPr="00346372">
        <w:rPr>
          <w:rFonts w:cs="Calibri"/>
          <w:b/>
          <w:bCs/>
        </w:rPr>
        <w:t>Disputes involving $75,000 USD or less</w:t>
      </w:r>
      <w:r w:rsidRPr="00887B35">
        <w:rPr>
          <w:rFonts w:cs="Calibri"/>
          <w:b/>
        </w:rPr>
        <w:t>.</w:t>
      </w:r>
      <w:r w:rsidRPr="00346372">
        <w:rPr>
          <w:rFonts w:cs="Calibri"/>
        </w:rPr>
        <w:t xml:space="preserve"> </w:t>
      </w:r>
      <w:r w:rsidR="00887B35">
        <w:rPr>
          <w:rFonts w:cs="Calibri"/>
        </w:rPr>
        <w:t>[</w:t>
      </w:r>
      <w:r w:rsidR="00887B35" w:rsidRPr="00A30063">
        <w:rPr>
          <w:rFonts w:cs="Calibri"/>
          <w:i/>
          <w:highlight w:val="yellow"/>
        </w:rPr>
        <w:t>Company</w:t>
      </w:r>
      <w:r w:rsidR="00887B35">
        <w:rPr>
          <w:rFonts w:cs="Calibri"/>
        </w:rPr>
        <w:t>]</w:t>
      </w:r>
      <w:r w:rsidR="00887B35" w:rsidRPr="00346372">
        <w:rPr>
          <w:rFonts w:cs="Calibri"/>
        </w:rPr>
        <w:t xml:space="preserve"> </w:t>
      </w:r>
      <w:r w:rsidRPr="00346372">
        <w:rPr>
          <w:rFonts w:cs="Calibri"/>
        </w:rPr>
        <w:t>(or Microsoft if your dispute is with Microsoft) will promptly reimburse your filing fees and pay the AAA’s and arbitrator’s fees and expenses. If you reject our last written settlement offer made before the arbitrator was appointed, your dispute goes all the way to an arbitrator’s decision (called an “award”), and the arbitrator awards you more than</w:t>
      </w:r>
      <w:r w:rsidRPr="00455287">
        <w:rPr>
          <w:rFonts w:cs="Calibri"/>
        </w:rPr>
        <w:t xml:space="preserve"> this last written offer, </w:t>
      </w:r>
      <w:r w:rsidR="00887B35" w:rsidRPr="00455287">
        <w:rPr>
          <w:rFonts w:cs="Calibri"/>
        </w:rPr>
        <w:t>[</w:t>
      </w:r>
      <w:r w:rsidR="00887B35" w:rsidRPr="00455287">
        <w:rPr>
          <w:rFonts w:cs="Calibri"/>
          <w:i/>
          <w:highlight w:val="yellow"/>
        </w:rPr>
        <w:t>Company</w:t>
      </w:r>
      <w:r w:rsidR="00887B35" w:rsidRPr="00455287">
        <w:rPr>
          <w:rFonts w:cs="Calibri"/>
        </w:rPr>
        <w:t xml:space="preserve">] </w:t>
      </w:r>
      <w:r w:rsidRPr="00455287">
        <w:rPr>
          <w:rFonts w:cs="Calibri"/>
        </w:rPr>
        <w:t>(or Microsoft if your dispute is with Microsoft) will: (1)</w:t>
      </w:r>
      <w:r w:rsidR="00887B35" w:rsidRPr="00455287">
        <w:rPr>
          <w:rFonts w:cs="Calibri"/>
        </w:rPr>
        <w:t> </w:t>
      </w:r>
      <w:r w:rsidRPr="00455287">
        <w:rPr>
          <w:rFonts w:cs="Calibri"/>
        </w:rPr>
        <w:t>pay the greater of the award or $1,000 USD; (2)</w:t>
      </w:r>
      <w:r w:rsidR="00887B35" w:rsidRPr="00455287">
        <w:rPr>
          <w:rFonts w:cs="Calibri"/>
        </w:rPr>
        <w:t> </w:t>
      </w:r>
      <w:r w:rsidRPr="00455287">
        <w:rPr>
          <w:rFonts w:cs="Calibri"/>
        </w:rPr>
        <w:t>pay your reasonable attorney’s fees, if any; and (3)</w:t>
      </w:r>
      <w:r w:rsidR="00887B35" w:rsidRPr="00455287">
        <w:rPr>
          <w:rFonts w:cs="Calibri"/>
        </w:rPr>
        <w:t> </w:t>
      </w:r>
      <w:r w:rsidRPr="00455287">
        <w:rPr>
          <w:rFonts w:cs="Calibri"/>
        </w:rPr>
        <w:t>reimburse any expenses (including expert witness fees and costs) that your attorney</w:t>
      </w:r>
      <w:r w:rsidRPr="00346372">
        <w:rPr>
          <w:rFonts w:cs="Calibri"/>
        </w:rPr>
        <w:t xml:space="preserve"> reasonably accrues for investigating, preparing, and pursuing your claim in arbitration. The arbitrator will determine the amounts unless you and we agree on them.</w:t>
      </w:r>
    </w:p>
    <w:p w14:paraId="606258A5" w14:textId="77777777" w:rsidR="00346372" w:rsidRPr="00346372" w:rsidRDefault="00346372" w:rsidP="00612BDA">
      <w:pPr>
        <w:pStyle w:val="ListParagraph"/>
        <w:widowControl w:val="0"/>
        <w:numPr>
          <w:ilvl w:val="2"/>
          <w:numId w:val="7"/>
        </w:numPr>
        <w:autoSpaceDE w:val="0"/>
        <w:autoSpaceDN w:val="0"/>
        <w:adjustRightInd w:val="0"/>
        <w:contextualSpacing w:val="0"/>
        <w:rPr>
          <w:rFonts w:cs="Calibri"/>
        </w:rPr>
      </w:pPr>
      <w:r w:rsidRPr="00346372">
        <w:rPr>
          <w:rFonts w:cs="Calibri"/>
          <w:b/>
          <w:bCs/>
        </w:rPr>
        <w:t>Disputes involving more than $75,000 USD.</w:t>
      </w:r>
      <w:r w:rsidRPr="00346372">
        <w:rPr>
          <w:rFonts w:cs="Calibri"/>
        </w:rPr>
        <w:t xml:space="preserve"> The AAA rules will govern payment of filing fees and the AAA’s and arbitrator’s fees and expenses.</w:t>
      </w:r>
    </w:p>
    <w:p w14:paraId="37EF95F9" w14:textId="77777777" w:rsidR="00346372" w:rsidRPr="00346372" w:rsidRDefault="00346372" w:rsidP="00612BDA">
      <w:pPr>
        <w:pStyle w:val="ListParagraph"/>
        <w:widowControl w:val="0"/>
        <w:numPr>
          <w:ilvl w:val="2"/>
          <w:numId w:val="7"/>
        </w:numPr>
        <w:autoSpaceDE w:val="0"/>
        <w:autoSpaceDN w:val="0"/>
        <w:adjustRightInd w:val="0"/>
        <w:contextualSpacing w:val="0"/>
        <w:rPr>
          <w:rFonts w:cs="Calibri"/>
        </w:rPr>
      </w:pPr>
      <w:r w:rsidRPr="00346372">
        <w:rPr>
          <w:rFonts w:cs="Calibri"/>
          <w:b/>
          <w:bCs/>
        </w:rPr>
        <w:t>Disputes involving any amount.</w:t>
      </w:r>
      <w:r w:rsidRPr="00346372">
        <w:rPr>
          <w:rFonts w:cs="Calibri"/>
        </w:rPr>
        <w:t xml:space="preserve"> If you start an arbitration</w:t>
      </w:r>
      <w:r w:rsidR="003C4804">
        <w:rPr>
          <w:rFonts w:cs="Calibri"/>
        </w:rPr>
        <w:t>,</w:t>
      </w:r>
      <w:r w:rsidRPr="00346372">
        <w:rPr>
          <w:rFonts w:cs="Calibri"/>
        </w:rPr>
        <w:t xml:space="preserve"> we won’t seek our AAA or arbitrator’s fees and expenses, or your filing fees we reimbursed, unless the arbitrator finds the arbitration frivolous or brought for an improper purpose. If we start an arbitration</w:t>
      </w:r>
      <w:r w:rsidR="003C4804">
        <w:rPr>
          <w:rFonts w:cs="Calibri"/>
        </w:rPr>
        <w:t>,</w:t>
      </w:r>
      <w:r w:rsidRPr="00346372">
        <w:rPr>
          <w:rFonts w:cs="Calibri"/>
        </w:rPr>
        <w:t xml:space="preserve"> we will pay all filing, AAA, and arbitrator’s fees and expenses. We won’t seek our attorney’s fees </w:t>
      </w:r>
      <w:r w:rsidRPr="00346372">
        <w:rPr>
          <w:rFonts w:cs="Calibri"/>
        </w:rPr>
        <w:lastRenderedPageBreak/>
        <w:t>or expenses from you in any arbitration. Fees and expenses are not counted in determining how much a dispute involves.</w:t>
      </w:r>
    </w:p>
    <w:p w14:paraId="7D5937BD" w14:textId="25E8315C"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 xml:space="preserve">Must file within one year. </w:t>
      </w:r>
      <w:r w:rsidRPr="00346372">
        <w:rPr>
          <w:rFonts w:cs="Calibri"/>
        </w:rPr>
        <w:t>You and we must file in small claims court</w:t>
      </w:r>
      <w:r w:rsidR="00B8621B">
        <w:rPr>
          <w:rFonts w:cs="Calibri"/>
        </w:rPr>
        <w:t xml:space="preserve"> </w:t>
      </w:r>
      <w:r w:rsidRPr="00346372">
        <w:rPr>
          <w:rFonts w:cs="Calibri"/>
        </w:rPr>
        <w:t xml:space="preserve">or </w:t>
      </w:r>
      <w:r w:rsidR="00B8621B">
        <w:rPr>
          <w:rFonts w:cs="Calibri"/>
        </w:rPr>
        <w:t xml:space="preserve">to </w:t>
      </w:r>
      <w:r w:rsidRPr="00346372">
        <w:rPr>
          <w:rFonts w:cs="Calibri"/>
        </w:rPr>
        <w:t>arbitrat</w:t>
      </w:r>
      <w:r w:rsidR="00B8621B">
        <w:rPr>
          <w:rFonts w:cs="Calibri"/>
        </w:rPr>
        <w:t xml:space="preserve">e </w:t>
      </w:r>
      <w:r w:rsidRPr="00346372">
        <w:rPr>
          <w:rFonts w:cs="Calibri"/>
        </w:rPr>
        <w:t xml:space="preserve">any claim or dispute (except intellectual property disputes </w:t>
      </w:r>
      <w:r w:rsidR="00B8621B">
        <w:rPr>
          <w:rFonts w:cs="Calibri"/>
        </w:rPr>
        <w:t>–</w:t>
      </w:r>
      <w:r w:rsidRPr="00346372">
        <w:rPr>
          <w:rFonts w:cs="Calibri"/>
        </w:rPr>
        <w:t xml:space="preserve"> see Section</w:t>
      </w:r>
      <w:r w:rsidR="00B8621B">
        <w:rPr>
          <w:rFonts w:cs="Calibri"/>
        </w:rPr>
        <w:t> </w:t>
      </w:r>
      <w:r w:rsidR="00B8621B">
        <w:rPr>
          <w:rFonts w:cs="Calibri"/>
        </w:rPr>
        <w:fldChar w:fldCharType="begin"/>
      </w:r>
      <w:r w:rsidR="00B8621B">
        <w:rPr>
          <w:rFonts w:cs="Calibri"/>
        </w:rPr>
        <w:instrText xml:space="preserve"> REF _Ref505930963 \w \h </w:instrText>
      </w:r>
      <w:r w:rsidR="00B8621B">
        <w:rPr>
          <w:rFonts w:cs="Calibri"/>
        </w:rPr>
      </w:r>
      <w:r w:rsidR="00B8621B">
        <w:rPr>
          <w:rFonts w:cs="Calibri"/>
        </w:rPr>
        <w:fldChar w:fldCharType="separate"/>
      </w:r>
      <w:r w:rsidR="00AB550C">
        <w:rPr>
          <w:rFonts w:cs="Calibri"/>
        </w:rPr>
        <w:t>9.a</w:t>
      </w:r>
      <w:r w:rsidR="00B8621B">
        <w:rPr>
          <w:rFonts w:cs="Calibri"/>
        </w:rPr>
        <w:fldChar w:fldCharType="end"/>
      </w:r>
      <w:r w:rsidRPr="00346372">
        <w:rPr>
          <w:rFonts w:cs="Calibri"/>
        </w:rPr>
        <w:t>.) within one year from when it first could be filed. Otherwise, it’s permanently barred.</w:t>
      </w:r>
    </w:p>
    <w:p w14:paraId="62BC3609" w14:textId="2A0A3CF1"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Severability</w:t>
      </w:r>
      <w:r w:rsidRPr="00B8621B">
        <w:rPr>
          <w:rFonts w:cs="Calibri"/>
          <w:b/>
        </w:rPr>
        <w:t>.</w:t>
      </w:r>
      <w:r w:rsidRPr="00346372">
        <w:rPr>
          <w:rFonts w:cs="Calibri"/>
        </w:rPr>
        <w:t xml:space="preserve"> If the class action waiver is found to be illegal or unenforceable as to all or some parts of a dispute, those parts won’t be arbitrated but will proceed in court, with the rest proceeding in arbitration. If any other provision of </w:t>
      </w:r>
      <w:bookmarkStart w:id="28" w:name="OLE_LINK60"/>
      <w:bookmarkStart w:id="29" w:name="OLE_LINK61"/>
      <w:r w:rsidRPr="00346372">
        <w:rPr>
          <w:rFonts w:cs="Calibri"/>
        </w:rPr>
        <w:t>Section</w:t>
      </w:r>
      <w:r w:rsidR="00B8621B">
        <w:rPr>
          <w:rFonts w:cs="Calibri"/>
        </w:rPr>
        <w:t> </w:t>
      </w:r>
      <w:r w:rsidR="00B8621B">
        <w:rPr>
          <w:rFonts w:cs="Calibri"/>
        </w:rPr>
        <w:fldChar w:fldCharType="begin"/>
      </w:r>
      <w:r w:rsidR="00B8621B">
        <w:rPr>
          <w:rFonts w:cs="Calibri"/>
        </w:rPr>
        <w:instrText xml:space="preserve"> REF _Ref505929763 \w \h </w:instrText>
      </w:r>
      <w:r w:rsidR="00B8621B">
        <w:rPr>
          <w:rFonts w:cs="Calibri"/>
        </w:rPr>
      </w:r>
      <w:r w:rsidR="00B8621B">
        <w:rPr>
          <w:rFonts w:cs="Calibri"/>
        </w:rPr>
        <w:fldChar w:fldCharType="separate"/>
      </w:r>
      <w:r w:rsidR="00AB550C">
        <w:rPr>
          <w:rFonts w:cs="Calibri"/>
        </w:rPr>
        <w:t>9</w:t>
      </w:r>
      <w:r w:rsidR="00B8621B">
        <w:rPr>
          <w:rFonts w:cs="Calibri"/>
        </w:rPr>
        <w:fldChar w:fldCharType="end"/>
      </w:r>
      <w:bookmarkEnd w:id="28"/>
      <w:bookmarkEnd w:id="29"/>
      <w:r w:rsidRPr="00346372">
        <w:rPr>
          <w:rFonts w:cs="Calibri"/>
        </w:rPr>
        <w:t xml:space="preserve"> is found to be illegal or unenforceable, that provision will be severed but the rest of </w:t>
      </w:r>
      <w:r w:rsidR="00B8621B" w:rsidRPr="00346372">
        <w:rPr>
          <w:rFonts w:cs="Calibri"/>
        </w:rPr>
        <w:t>Section</w:t>
      </w:r>
      <w:r w:rsidR="00B8621B">
        <w:rPr>
          <w:rFonts w:cs="Calibri"/>
        </w:rPr>
        <w:t> </w:t>
      </w:r>
      <w:r w:rsidR="00B8621B">
        <w:rPr>
          <w:rFonts w:cs="Calibri"/>
        </w:rPr>
        <w:fldChar w:fldCharType="begin"/>
      </w:r>
      <w:r w:rsidR="00B8621B">
        <w:rPr>
          <w:rFonts w:cs="Calibri"/>
        </w:rPr>
        <w:instrText xml:space="preserve"> REF _Ref505929763 \w \h </w:instrText>
      </w:r>
      <w:r w:rsidR="00B8621B">
        <w:rPr>
          <w:rFonts w:cs="Calibri"/>
        </w:rPr>
      </w:r>
      <w:r w:rsidR="00B8621B">
        <w:rPr>
          <w:rFonts w:cs="Calibri"/>
        </w:rPr>
        <w:fldChar w:fldCharType="separate"/>
      </w:r>
      <w:r w:rsidR="00AB550C">
        <w:rPr>
          <w:rFonts w:cs="Calibri"/>
        </w:rPr>
        <w:t>9</w:t>
      </w:r>
      <w:r w:rsidR="00B8621B">
        <w:rPr>
          <w:rFonts w:cs="Calibri"/>
        </w:rPr>
        <w:fldChar w:fldCharType="end"/>
      </w:r>
      <w:r w:rsidR="00B8621B">
        <w:rPr>
          <w:rFonts w:cs="Calibri"/>
        </w:rPr>
        <w:t xml:space="preserve"> </w:t>
      </w:r>
      <w:r w:rsidRPr="00346372">
        <w:rPr>
          <w:rFonts w:cs="Calibri"/>
        </w:rPr>
        <w:t>still applies.</w:t>
      </w:r>
    </w:p>
    <w:p w14:paraId="6971D228" w14:textId="77777777" w:rsidR="00346372" w:rsidRPr="00346372" w:rsidRDefault="00346372" w:rsidP="00276E98">
      <w:pPr>
        <w:pStyle w:val="ListParagraph"/>
        <w:numPr>
          <w:ilvl w:val="1"/>
          <w:numId w:val="11"/>
        </w:numPr>
        <w:autoSpaceDE w:val="0"/>
        <w:autoSpaceDN w:val="0"/>
        <w:adjustRightInd w:val="0"/>
        <w:contextualSpacing w:val="0"/>
        <w:rPr>
          <w:rFonts w:cs="Calibri"/>
        </w:rPr>
      </w:pPr>
      <w:r w:rsidRPr="00346372">
        <w:rPr>
          <w:rFonts w:cs="Calibri"/>
          <w:b/>
          <w:bCs/>
        </w:rPr>
        <w:t>Conflict with AAA rules.</w:t>
      </w:r>
      <w:r w:rsidRPr="00346372">
        <w:rPr>
          <w:rFonts w:cs="Calibri"/>
        </w:rPr>
        <w:t xml:space="preserve"> This agreement governs if it conflicts with the AAA’s Commercial Arbitration Rules or Consumer Arbitration Rules.</w:t>
      </w:r>
    </w:p>
    <w:p w14:paraId="4E982F08" w14:textId="77777777" w:rsidR="00346372" w:rsidRDefault="00B8621B" w:rsidP="00276E98">
      <w:pPr>
        <w:pStyle w:val="ListParagraph"/>
        <w:numPr>
          <w:ilvl w:val="1"/>
          <w:numId w:val="11"/>
        </w:numPr>
        <w:autoSpaceDE w:val="0"/>
        <w:autoSpaceDN w:val="0"/>
        <w:adjustRightInd w:val="0"/>
        <w:contextualSpacing w:val="0"/>
        <w:rPr>
          <w:rFonts w:cs="Calibri"/>
        </w:rPr>
      </w:pPr>
      <w:r>
        <w:rPr>
          <w:rFonts w:cs="Calibri"/>
          <w:b/>
          <w:bCs/>
        </w:rPr>
        <w:t>T</w:t>
      </w:r>
      <w:r w:rsidR="00346372" w:rsidRPr="00346372">
        <w:rPr>
          <w:rFonts w:cs="Calibri"/>
          <w:b/>
          <w:bCs/>
        </w:rPr>
        <w:t>hird-party beneficiar</w:t>
      </w:r>
      <w:r>
        <w:rPr>
          <w:rFonts w:cs="Calibri"/>
          <w:b/>
          <w:bCs/>
        </w:rPr>
        <w:t>ies</w:t>
      </w:r>
      <w:r w:rsidR="00346372" w:rsidRPr="00346372">
        <w:rPr>
          <w:rFonts w:cs="Calibri"/>
          <w:b/>
          <w:bCs/>
        </w:rPr>
        <w:t>.</w:t>
      </w:r>
      <w:r w:rsidR="00346372" w:rsidRPr="00346372">
        <w:rPr>
          <w:rFonts w:cs="Calibri"/>
        </w:rPr>
        <w:t xml:space="preserve"> Microsoft </w:t>
      </w:r>
      <w:r>
        <w:rPr>
          <w:rFonts w:cs="Calibri"/>
        </w:rPr>
        <w:t>and other Providers are</w:t>
      </w:r>
      <w:r w:rsidR="00346372" w:rsidRPr="00346372">
        <w:rPr>
          <w:rFonts w:cs="Calibri"/>
        </w:rPr>
        <w:t xml:space="preserve"> </w:t>
      </w:r>
      <w:r>
        <w:rPr>
          <w:rFonts w:cs="Calibri"/>
        </w:rPr>
        <w:t xml:space="preserve">not </w:t>
      </w:r>
      <w:r w:rsidR="00346372" w:rsidRPr="00346372">
        <w:rPr>
          <w:rFonts w:cs="Calibri"/>
        </w:rPr>
        <w:t>part</w:t>
      </w:r>
      <w:r>
        <w:rPr>
          <w:rFonts w:cs="Calibri"/>
        </w:rPr>
        <w:t xml:space="preserve">ies </w:t>
      </w:r>
      <w:r w:rsidR="00346372" w:rsidRPr="00346372">
        <w:rPr>
          <w:rFonts w:cs="Calibri"/>
        </w:rPr>
        <w:t xml:space="preserve">to this </w:t>
      </w:r>
      <w:r>
        <w:rPr>
          <w:rFonts w:cs="Calibri"/>
        </w:rPr>
        <w:t>A</w:t>
      </w:r>
      <w:r w:rsidR="00346372" w:rsidRPr="00346372">
        <w:rPr>
          <w:rFonts w:cs="Calibri"/>
        </w:rPr>
        <w:t xml:space="preserve">greement. Microsoft </w:t>
      </w:r>
      <w:r>
        <w:rPr>
          <w:rFonts w:cs="Calibri"/>
        </w:rPr>
        <w:t xml:space="preserve">and other Providers are, however, </w:t>
      </w:r>
      <w:r w:rsidR="00346372" w:rsidRPr="00346372">
        <w:rPr>
          <w:rFonts w:cs="Calibri"/>
        </w:rPr>
        <w:t>third-party beneficiar</w:t>
      </w:r>
      <w:r>
        <w:rPr>
          <w:rFonts w:cs="Calibri"/>
        </w:rPr>
        <w:t xml:space="preserve">ies </w:t>
      </w:r>
      <w:r w:rsidR="00346372" w:rsidRPr="00346372">
        <w:rPr>
          <w:rFonts w:cs="Calibri"/>
        </w:rPr>
        <w:t xml:space="preserve">of your </w:t>
      </w:r>
      <w:r>
        <w:rPr>
          <w:rFonts w:cs="Calibri"/>
        </w:rPr>
        <w:t>A</w:t>
      </w:r>
      <w:r w:rsidR="00346372" w:rsidRPr="00346372">
        <w:rPr>
          <w:rFonts w:cs="Calibri"/>
        </w:rPr>
        <w:t xml:space="preserve">greement with </w:t>
      </w:r>
      <w:r>
        <w:rPr>
          <w:rFonts w:cs="Calibri"/>
        </w:rPr>
        <w:t>[</w:t>
      </w:r>
      <w:r w:rsidRPr="00B8621B">
        <w:rPr>
          <w:rFonts w:cs="Calibri"/>
          <w:i/>
          <w:highlight w:val="yellow"/>
        </w:rPr>
        <w:t>Company</w:t>
      </w:r>
      <w:r>
        <w:rPr>
          <w:rFonts w:cs="Calibri"/>
        </w:rPr>
        <w:t xml:space="preserve">] </w:t>
      </w:r>
      <w:r w:rsidR="00346372" w:rsidRPr="00346372">
        <w:rPr>
          <w:rFonts w:cs="Calibri"/>
        </w:rPr>
        <w:t>to resolve disputes through informal negotiation and arbitration.</w:t>
      </w:r>
    </w:p>
    <w:p w14:paraId="3F513254" w14:textId="77777777" w:rsidR="00203A6B" w:rsidRPr="00C45269" w:rsidRDefault="00203A6B" w:rsidP="00276E98">
      <w:pPr>
        <w:pStyle w:val="ListParagraph"/>
        <w:numPr>
          <w:ilvl w:val="0"/>
          <w:numId w:val="11"/>
        </w:numPr>
        <w:autoSpaceDE w:val="0"/>
        <w:autoSpaceDN w:val="0"/>
        <w:adjustRightInd w:val="0"/>
        <w:contextualSpacing w:val="0"/>
        <w:rPr>
          <w:rFonts w:cs="Calibri"/>
          <w:b/>
        </w:rPr>
      </w:pPr>
      <w:r>
        <w:rPr>
          <w:rFonts w:cs="Calibri"/>
          <w:b/>
          <w:bCs/>
        </w:rPr>
        <w:t>Miscellaneous.</w:t>
      </w:r>
    </w:p>
    <w:p w14:paraId="290493FD" w14:textId="14FE83D7" w:rsidR="00203A6B" w:rsidRPr="00455287" w:rsidRDefault="001D7013" w:rsidP="00276E98">
      <w:pPr>
        <w:pStyle w:val="ListParagraph"/>
        <w:numPr>
          <w:ilvl w:val="1"/>
          <w:numId w:val="11"/>
        </w:numPr>
        <w:autoSpaceDE w:val="0"/>
        <w:autoSpaceDN w:val="0"/>
        <w:adjustRightInd w:val="0"/>
        <w:contextualSpacing w:val="0"/>
        <w:rPr>
          <w:rFonts w:cs="Calibri"/>
        </w:rPr>
      </w:pPr>
      <w:bookmarkStart w:id="30" w:name="_Ref505948333"/>
      <w:r w:rsidRPr="001D7013">
        <w:rPr>
          <w:rFonts w:cs="Calibri"/>
          <w:b/>
        </w:rPr>
        <w:t>Compliance with Laws.</w:t>
      </w:r>
      <w:bookmarkEnd w:id="30"/>
      <w:r>
        <w:rPr>
          <w:rFonts w:cs="Calibri"/>
        </w:rPr>
        <w:t xml:space="preserve"> </w:t>
      </w:r>
      <w:r>
        <w:rPr>
          <w:rFonts w:eastAsiaTheme="minorEastAsia"/>
        </w:rPr>
        <w:t>We and our Providers will comply with applicable law (including applicable security breach notification law) in performance under this Agreement, although law</w:t>
      </w:r>
      <w:r w:rsidR="00AC55A1">
        <w:rPr>
          <w:rFonts w:eastAsiaTheme="minorEastAsia"/>
        </w:rPr>
        <w:t>s</w:t>
      </w:r>
      <w:r>
        <w:rPr>
          <w:rFonts w:eastAsiaTheme="minorEastAsia"/>
        </w:rPr>
        <w:t xml:space="preserve"> </w:t>
      </w:r>
      <w:r w:rsidRPr="00455287">
        <w:rPr>
          <w:rFonts w:eastAsiaTheme="minorEastAsia"/>
        </w:rPr>
        <w:t xml:space="preserve">that do not apply generally to IT service providers will </w:t>
      </w:r>
      <w:r w:rsidR="00AC55A1" w:rsidRPr="00455287">
        <w:rPr>
          <w:rFonts w:eastAsiaTheme="minorEastAsia"/>
        </w:rPr>
        <w:t xml:space="preserve">not </w:t>
      </w:r>
      <w:r w:rsidRPr="00455287">
        <w:rPr>
          <w:rFonts w:eastAsiaTheme="minorEastAsia"/>
        </w:rPr>
        <w:t>be applicable for purposes of this Section </w:t>
      </w:r>
      <w:r w:rsidRPr="00455287">
        <w:rPr>
          <w:rFonts w:eastAsiaTheme="minorEastAsia"/>
        </w:rPr>
        <w:fldChar w:fldCharType="begin"/>
      </w:r>
      <w:r w:rsidRPr="00455287">
        <w:rPr>
          <w:rFonts w:eastAsiaTheme="minorEastAsia"/>
        </w:rPr>
        <w:instrText xml:space="preserve"> REF _Ref505948333 \w \h </w:instrText>
      </w:r>
      <w:r w:rsidR="00455287" w:rsidRPr="00455287">
        <w:rPr>
          <w:rFonts w:eastAsiaTheme="minorEastAsia"/>
        </w:rPr>
        <w:instrText xml:space="preserve"> \* MERGEFORMAT </w:instrText>
      </w:r>
      <w:r w:rsidRPr="00455287">
        <w:rPr>
          <w:rFonts w:eastAsiaTheme="minorEastAsia"/>
        </w:rPr>
      </w:r>
      <w:r w:rsidRPr="00455287">
        <w:rPr>
          <w:rFonts w:eastAsiaTheme="minorEastAsia"/>
        </w:rPr>
        <w:fldChar w:fldCharType="separate"/>
      </w:r>
      <w:r w:rsidR="00AB550C">
        <w:rPr>
          <w:rFonts w:eastAsiaTheme="minorEastAsia"/>
        </w:rPr>
        <w:t>10.a</w:t>
      </w:r>
      <w:r w:rsidRPr="00455287">
        <w:rPr>
          <w:rFonts w:eastAsiaTheme="minorEastAsia"/>
        </w:rPr>
        <w:fldChar w:fldCharType="end"/>
      </w:r>
      <w:r w:rsidRPr="00455287">
        <w:rPr>
          <w:rFonts w:eastAsiaTheme="minorEastAsia"/>
        </w:rPr>
        <w:t xml:space="preserve">. </w:t>
      </w:r>
      <w:r w:rsidRPr="00455287">
        <w:t xml:space="preserve">You </w:t>
      </w:r>
      <w:r w:rsidR="00AC55A1" w:rsidRPr="00455287">
        <w:t xml:space="preserve">hereby </w:t>
      </w:r>
      <w:r w:rsidR="0040541A" w:rsidRPr="00455287">
        <w:t xml:space="preserve">provide any </w:t>
      </w:r>
      <w:r w:rsidR="00AC55A1" w:rsidRPr="00455287">
        <w:t>consent</w:t>
      </w:r>
      <w:r w:rsidR="0040541A" w:rsidRPr="00455287">
        <w:t>s required</w:t>
      </w:r>
      <w:r w:rsidRPr="00455287">
        <w:t>: (</w:t>
      </w:r>
      <w:proofErr w:type="spellStart"/>
      <w:r w:rsidRPr="00455287">
        <w:t>i</w:t>
      </w:r>
      <w:proofErr w:type="spellEnd"/>
      <w:r w:rsidRPr="00455287">
        <w:t xml:space="preserve">) to allow </w:t>
      </w:r>
      <w:r w:rsidR="0040541A" w:rsidRPr="00455287">
        <w:t xml:space="preserve">us and our Providers </w:t>
      </w:r>
      <w:r w:rsidRPr="00455287">
        <w:t xml:space="preserve">to access, use, and disclose </w:t>
      </w:r>
      <w:r w:rsidR="0040541A" w:rsidRPr="00455287">
        <w:t xml:space="preserve">your </w:t>
      </w:r>
      <w:r w:rsidRPr="00455287">
        <w:t>data; and (ii) for us and our Providers to provide the Services.</w:t>
      </w:r>
      <w:r w:rsidR="00AC55A1" w:rsidRPr="00455287">
        <w:t xml:space="preserve"> </w:t>
      </w:r>
    </w:p>
    <w:p w14:paraId="2FAE11B9" w14:textId="77777777" w:rsidR="001D7013" w:rsidRPr="00612BDA" w:rsidRDefault="001D7013" w:rsidP="00276E98">
      <w:pPr>
        <w:pStyle w:val="ListParagraph"/>
        <w:numPr>
          <w:ilvl w:val="1"/>
          <w:numId w:val="11"/>
        </w:numPr>
        <w:autoSpaceDE w:val="0"/>
        <w:autoSpaceDN w:val="0"/>
        <w:adjustRightInd w:val="0"/>
        <w:contextualSpacing w:val="0"/>
        <w:rPr>
          <w:rFonts w:cs="Calibri"/>
        </w:rPr>
      </w:pPr>
      <w:r w:rsidRPr="001D7013">
        <w:rPr>
          <w:b/>
        </w:rPr>
        <w:t>Changes.</w:t>
      </w:r>
      <w:r>
        <w:t xml:space="preserve"> The Services may be changed periodically, after which you may need to agree to new terms. W</w:t>
      </w:r>
      <w:r>
        <w:rPr>
          <w:rFonts w:eastAsiaTheme="minorEastAsia"/>
        </w:rPr>
        <w:t>e and our Providers will use commercially reasonable efforts to avoid degrading Data security through any such change.</w:t>
      </w:r>
    </w:p>
    <w:p w14:paraId="43EAC49E" w14:textId="77777777" w:rsidR="00612BDA" w:rsidRPr="001D7013" w:rsidRDefault="00612BDA" w:rsidP="00276E98">
      <w:pPr>
        <w:pStyle w:val="ListParagraph"/>
        <w:numPr>
          <w:ilvl w:val="1"/>
          <w:numId w:val="11"/>
        </w:numPr>
        <w:autoSpaceDE w:val="0"/>
        <w:autoSpaceDN w:val="0"/>
        <w:adjustRightInd w:val="0"/>
        <w:contextualSpacing w:val="0"/>
        <w:rPr>
          <w:rFonts w:cs="Calibri"/>
        </w:rPr>
      </w:pPr>
      <w:r w:rsidRPr="00612BDA">
        <w:rPr>
          <w:rFonts w:cs="Calibri"/>
          <w:b/>
        </w:rPr>
        <w:t>Force Majeure.</w:t>
      </w:r>
      <w:r w:rsidRPr="00612BDA">
        <w:rPr>
          <w:rFonts w:cs="Calibri"/>
        </w:rPr>
        <w:t xml:space="preserve"> A “Force Majeure Event” means fire, casualty, or an act caused exclusively by forces of nature, riot, terrorist act, war, labor dispute, material changes of </w:t>
      </w:r>
      <w:r>
        <w:rPr>
          <w:rFonts w:cs="Calibri"/>
        </w:rPr>
        <w:t>l</w:t>
      </w:r>
      <w:r w:rsidRPr="00612BDA">
        <w:rPr>
          <w:rFonts w:cs="Calibri"/>
        </w:rPr>
        <w:t>aws</w:t>
      </w:r>
      <w:r>
        <w:rPr>
          <w:rFonts w:cs="Calibri"/>
        </w:rPr>
        <w:t xml:space="preserve"> or regulations</w:t>
      </w:r>
      <w:r w:rsidRPr="00612BDA">
        <w:rPr>
          <w:rFonts w:cs="Calibri"/>
        </w:rPr>
        <w:t>, or court decree. A Force Majeure Event does not include theft or loss. Neither party will be liable for failing to perform under the Agreement to the extent that a Force Majeure Event caused the failure. The party subject to the Force Majeure Event must notify the other party, and must perform the obligations that were not performed, as soon as the Force Majeure Event stops.</w:t>
      </w:r>
    </w:p>
    <w:p w14:paraId="2085B625" w14:textId="77777777" w:rsidR="00FF442A" w:rsidRPr="001D7013" w:rsidRDefault="001D7013" w:rsidP="00276E98">
      <w:pPr>
        <w:pStyle w:val="ListParagraph"/>
        <w:numPr>
          <w:ilvl w:val="1"/>
          <w:numId w:val="11"/>
        </w:numPr>
        <w:autoSpaceDE w:val="0"/>
        <w:autoSpaceDN w:val="0"/>
        <w:adjustRightInd w:val="0"/>
        <w:contextualSpacing w:val="0"/>
        <w:rPr>
          <w:rFonts w:cs="Calibri"/>
        </w:rPr>
      </w:pPr>
      <w:r w:rsidRPr="001D7013">
        <w:rPr>
          <w:b/>
        </w:rPr>
        <w:t>Entire Agreement; Applicability.</w:t>
      </w:r>
      <w:r>
        <w:t xml:space="preserve"> </w:t>
      </w:r>
      <w:r w:rsidR="00FF442A">
        <w:t xml:space="preserve">This </w:t>
      </w:r>
      <w:r>
        <w:t>A</w:t>
      </w:r>
      <w:r w:rsidR="00FF442A">
        <w:t>greement is the parties’ entire agreement on this subject and supersedes any concurrent or prior communications. Agreement terms that require performance, or apply to events that may occur, after termination or expiration will survive. Our Providers may deliver the Services</w:t>
      </w:r>
      <w:r>
        <w:t xml:space="preserve"> (in whole or in part)</w:t>
      </w:r>
      <w:r w:rsidR="00FF442A">
        <w:t>, and the rights granted to us also apply to them, and Section </w:t>
      </w:r>
      <w:r w:rsidR="00507C8B">
        <w:t>[</w:t>
      </w:r>
      <w:r w:rsidR="00507C8B" w:rsidRPr="00507C8B">
        <w:rPr>
          <w:i/>
          <w:highlight w:val="yellow"/>
        </w:rPr>
        <w:t>insert reference to limitation of liability clause</w:t>
      </w:r>
      <w:r w:rsidR="00507C8B" w:rsidRPr="00507C8B">
        <w:t>]</w:t>
      </w:r>
      <w:r w:rsidR="00FF442A">
        <w:t xml:space="preserve"> also limits their liability.</w:t>
      </w:r>
    </w:p>
    <w:p w14:paraId="44A96DA0" w14:textId="77777777" w:rsidR="00FF442A" w:rsidRPr="003856E7" w:rsidRDefault="00FF442A" w:rsidP="00612BDA">
      <w:pPr>
        <w:spacing w:before="240"/>
        <w:jc w:val="left"/>
        <w:rPr>
          <w:b/>
          <w:sz w:val="36"/>
          <w:szCs w:val="36"/>
          <w:u w:val="single"/>
        </w:rPr>
      </w:pPr>
      <w:r w:rsidRPr="003856E7">
        <w:rPr>
          <w:b/>
          <w:sz w:val="36"/>
          <w:szCs w:val="36"/>
          <w:u w:val="single"/>
        </w:rPr>
        <w:t>Additional Requirements</w:t>
      </w:r>
      <w:r>
        <w:rPr>
          <w:b/>
          <w:sz w:val="36"/>
          <w:szCs w:val="36"/>
          <w:u w:val="single"/>
        </w:rPr>
        <w:t xml:space="preserve"> for </w:t>
      </w:r>
      <w:r w:rsidR="001F6184">
        <w:rPr>
          <w:b/>
          <w:sz w:val="36"/>
          <w:szCs w:val="36"/>
          <w:u w:val="single"/>
        </w:rPr>
        <w:t>License Terms</w:t>
      </w:r>
    </w:p>
    <w:p w14:paraId="32DF7834" w14:textId="77777777" w:rsidR="00AC7C58" w:rsidRDefault="00AC7C58" w:rsidP="00612BDA">
      <w:pPr>
        <w:ind w:left="720"/>
        <w:rPr>
          <w:rFonts w:eastAsia="Times New Roman" w:cs="Times New Roman"/>
        </w:rPr>
      </w:pPr>
      <w:r>
        <w:rPr>
          <w:b/>
          <w:i/>
          <w:u w:val="single"/>
        </w:rPr>
        <w:t>Formation</w:t>
      </w:r>
      <w:r w:rsidRPr="003856E7">
        <w:rPr>
          <w:b/>
        </w:rPr>
        <w:t>.</w:t>
      </w:r>
      <w:r w:rsidRPr="003856E7">
        <w:rPr>
          <w:rFonts w:eastAsiaTheme="minorEastAsia"/>
        </w:rPr>
        <w:t xml:space="preserve"> Company will include in </w:t>
      </w:r>
      <w:r w:rsidR="0040541A" w:rsidRPr="00286ACC">
        <w:t xml:space="preserve">Company’s agreement with its End Users </w:t>
      </w:r>
      <w:r w:rsidR="0040541A">
        <w:rPr>
          <w:rFonts w:eastAsiaTheme="minorEastAsia"/>
        </w:rPr>
        <w:t>(“</w:t>
      </w:r>
      <w:r>
        <w:rPr>
          <w:rFonts w:eastAsiaTheme="minorEastAsia"/>
        </w:rPr>
        <w:t>License Terms</w:t>
      </w:r>
      <w:r w:rsidR="0040541A">
        <w:rPr>
          <w:rFonts w:eastAsiaTheme="minorEastAsia"/>
        </w:rPr>
        <w:t>”)</w:t>
      </w:r>
      <w:r w:rsidRPr="003856E7">
        <w:rPr>
          <w:rFonts w:eastAsiaTheme="minorEastAsia"/>
        </w:rPr>
        <w:t xml:space="preserve"> a </w:t>
      </w:r>
      <w:r>
        <w:rPr>
          <w:rFonts w:eastAsiaTheme="minorEastAsia"/>
        </w:rPr>
        <w:t>clause providing for its End User’s acceptance of the License Terms and for formation of a binding contract, under the applicable law of the jurisdiction in which Company is selling its Connected Devices, consisting of the License Terms, and any additional terms incorporated by reference through</w:t>
      </w:r>
      <w:r w:rsidR="00B90C7F">
        <w:rPr>
          <w:rFonts w:eastAsiaTheme="minorEastAsia"/>
        </w:rPr>
        <w:t xml:space="preserve"> or in accordance with</w:t>
      </w:r>
      <w:r>
        <w:rPr>
          <w:rFonts w:eastAsiaTheme="minorEastAsia"/>
        </w:rPr>
        <w:t xml:space="preserve"> the License Terms</w:t>
      </w:r>
      <w:r w:rsidRPr="003856E7">
        <w:rPr>
          <w:rFonts w:eastAsiaTheme="minorEastAsia"/>
        </w:rPr>
        <w:t>.</w:t>
      </w:r>
      <w:r w:rsidR="00203A6B">
        <w:rPr>
          <w:rFonts w:eastAsiaTheme="minorEastAsia"/>
        </w:rPr>
        <w:t xml:space="preserve"> </w:t>
      </w:r>
      <w:r w:rsidR="00203A6B">
        <w:rPr>
          <w:rFonts w:eastAsia="Times New Roman" w:cs="Times New Roman"/>
        </w:rPr>
        <w:t xml:space="preserve">A sample acceptance and formation clause is included in Exhibit A, although Microsoft makes no representation or warranty to Company that such clause is either sufficient to comply with Company’s obligations, or legally effective in the </w:t>
      </w:r>
      <w:r w:rsidR="00203A6B">
        <w:rPr>
          <w:rFonts w:eastAsia="Times New Roman" w:cs="Times New Roman"/>
        </w:rPr>
        <w:lastRenderedPageBreak/>
        <w:t>jurisdiction in which Company is distributing its Connected Devices. If Company wants to use any portion of Exhibit A in its License Terms, Company must engage its own legal counsel and make appropriate modifications to comply with applicable law.</w:t>
      </w:r>
    </w:p>
    <w:p w14:paraId="42133E01" w14:textId="49923378" w:rsidR="00FF442A" w:rsidRDefault="00FF442A" w:rsidP="00612BDA">
      <w:pPr>
        <w:ind w:left="720"/>
        <w:rPr>
          <w:rFonts w:eastAsia="Times New Roman" w:cs="Times New Roman"/>
        </w:rPr>
      </w:pPr>
      <w:r w:rsidRPr="003856E7">
        <w:rPr>
          <w:b/>
          <w:i/>
          <w:u w:val="single"/>
        </w:rPr>
        <w:t>Data</w:t>
      </w:r>
      <w:r w:rsidRPr="003856E7">
        <w:rPr>
          <w:b/>
        </w:rPr>
        <w:t>.</w:t>
      </w:r>
      <w:r w:rsidRPr="003856E7">
        <w:rPr>
          <w:rFonts w:eastAsiaTheme="minorEastAsia"/>
        </w:rPr>
        <w:t xml:space="preserve"> Company will include in </w:t>
      </w:r>
      <w:r w:rsidRPr="00455287">
        <w:rPr>
          <w:rFonts w:eastAsiaTheme="minorEastAsia"/>
        </w:rPr>
        <w:t xml:space="preserve">the </w:t>
      </w:r>
      <w:r w:rsidR="001F6184" w:rsidRPr="00455287">
        <w:rPr>
          <w:rFonts w:eastAsiaTheme="minorEastAsia"/>
        </w:rPr>
        <w:t>License Terms</w:t>
      </w:r>
      <w:r w:rsidRPr="00455287">
        <w:rPr>
          <w:rFonts w:eastAsiaTheme="minorEastAsia"/>
        </w:rPr>
        <w:t xml:space="preserve"> a section that: (</w:t>
      </w:r>
      <w:r w:rsidR="009A4890">
        <w:rPr>
          <w:rFonts w:eastAsiaTheme="minorEastAsia"/>
          <w:noProof/>
        </w:rPr>
        <w:fldChar w:fldCharType="begin"/>
      </w:r>
      <w:r w:rsidR="009A4890">
        <w:rPr>
          <w:rFonts w:eastAsiaTheme="minorEastAsia"/>
          <w:noProof/>
        </w:rPr>
        <w:instrText xml:space="preserve"> SEQ ALPHALOW1 \r 1\* alphabetic \* MERGEFORMAT </w:instrText>
      </w:r>
      <w:r w:rsidR="009A4890">
        <w:rPr>
          <w:rFonts w:eastAsiaTheme="minorEastAsia"/>
          <w:noProof/>
        </w:rPr>
        <w:fldChar w:fldCharType="separate"/>
      </w:r>
      <w:r w:rsidR="00AB550C">
        <w:rPr>
          <w:rFonts w:eastAsiaTheme="minorEastAsia"/>
          <w:noProof/>
        </w:rPr>
        <w:t>a</w:t>
      </w:r>
      <w:r w:rsidR="009A4890">
        <w:rPr>
          <w:rFonts w:eastAsiaTheme="minorEastAsia"/>
          <w:noProof/>
        </w:rPr>
        <w:fldChar w:fldCharType="end"/>
      </w:r>
      <w:r w:rsidRPr="00455287">
        <w:rPr>
          <w:rFonts w:eastAsiaTheme="minorEastAsia"/>
        </w:rPr>
        <w:t xml:space="preserve">) provides for Company’s </w:t>
      </w:r>
      <w:r w:rsidR="001F6184" w:rsidRPr="00455287">
        <w:rPr>
          <w:rFonts w:eastAsiaTheme="minorEastAsia"/>
        </w:rPr>
        <w:t xml:space="preserve">storage, processing, and use </w:t>
      </w:r>
      <w:r w:rsidRPr="00455287">
        <w:rPr>
          <w:rFonts w:eastAsiaTheme="minorEastAsia"/>
        </w:rPr>
        <w:t xml:space="preserve">of </w:t>
      </w:r>
      <w:r w:rsidR="006C7EED" w:rsidRPr="00455287">
        <w:rPr>
          <w:rFonts w:eastAsiaTheme="minorEastAsia"/>
        </w:rPr>
        <w:t xml:space="preserve">data, including User Data and </w:t>
      </w:r>
      <w:r w:rsidR="00CE7D58" w:rsidRPr="00455287">
        <w:rPr>
          <w:rFonts w:eastAsiaTheme="minorEastAsia"/>
        </w:rPr>
        <w:t xml:space="preserve">Device </w:t>
      </w:r>
      <w:r w:rsidRPr="00455287">
        <w:rPr>
          <w:rFonts w:eastAsiaTheme="minorEastAsia"/>
        </w:rPr>
        <w:t xml:space="preserve">Data in accordance with Company’s privacy policy and applicable law; </w:t>
      </w:r>
      <w:r w:rsidR="001F6184" w:rsidRPr="00455287">
        <w:rPr>
          <w:rFonts w:eastAsiaTheme="minorEastAsia"/>
        </w:rPr>
        <w:t xml:space="preserve">and </w:t>
      </w:r>
      <w:r w:rsidRPr="00455287">
        <w:rPr>
          <w:rFonts w:eastAsiaTheme="minorEastAsia"/>
        </w:rPr>
        <w:t>(</w:t>
      </w:r>
      <w:r w:rsidR="009A4890">
        <w:rPr>
          <w:rFonts w:eastAsiaTheme="minorEastAsia"/>
          <w:noProof/>
        </w:rPr>
        <w:fldChar w:fldCharType="begin"/>
      </w:r>
      <w:r w:rsidR="009A4890">
        <w:rPr>
          <w:rFonts w:eastAsiaTheme="minorEastAsia"/>
          <w:noProof/>
        </w:rPr>
        <w:instrText xml:space="preserve"> SEQ ALPHALOW1 \* alphabetic \* MERGEFORMAT </w:instrText>
      </w:r>
      <w:r w:rsidR="009A4890">
        <w:rPr>
          <w:rFonts w:eastAsiaTheme="minorEastAsia"/>
          <w:noProof/>
        </w:rPr>
        <w:fldChar w:fldCharType="separate"/>
      </w:r>
      <w:r w:rsidR="00AB550C">
        <w:rPr>
          <w:rFonts w:eastAsiaTheme="minorEastAsia"/>
          <w:noProof/>
        </w:rPr>
        <w:t>b</w:t>
      </w:r>
      <w:r w:rsidR="009A4890">
        <w:rPr>
          <w:rFonts w:eastAsiaTheme="minorEastAsia"/>
          <w:noProof/>
        </w:rPr>
        <w:fldChar w:fldCharType="end"/>
      </w:r>
      <w:r w:rsidRPr="00455287">
        <w:rPr>
          <w:rFonts w:eastAsiaTheme="minorEastAsia"/>
        </w:rPr>
        <w:t>) provides a grant of rights to Company’s Providers</w:t>
      </w:r>
      <w:r w:rsidR="00203A6B" w:rsidRPr="00455287">
        <w:rPr>
          <w:rFonts w:eastAsiaTheme="minorEastAsia"/>
        </w:rPr>
        <w:t xml:space="preserve"> (or at least to Microsoft)</w:t>
      </w:r>
      <w:r w:rsidRPr="00455287">
        <w:rPr>
          <w:rFonts w:eastAsiaTheme="minorEastAsia"/>
        </w:rPr>
        <w:t xml:space="preserve"> as</w:t>
      </w:r>
      <w:r w:rsidRPr="003856E7">
        <w:rPr>
          <w:rFonts w:eastAsiaTheme="minorEastAsia"/>
        </w:rPr>
        <w:t xml:space="preserve"> necessary to provide the Services.</w:t>
      </w:r>
    </w:p>
    <w:p w14:paraId="773E8167" w14:textId="77777777" w:rsidR="00FF442A" w:rsidRPr="00237069" w:rsidRDefault="00FF442A" w:rsidP="00612BDA">
      <w:pPr>
        <w:ind w:left="720"/>
        <w:rPr>
          <w:rFonts w:eastAsia="Times New Roman" w:cs="Times New Roman"/>
        </w:rPr>
      </w:pPr>
      <w:r w:rsidRPr="00237069">
        <w:rPr>
          <w:b/>
          <w:i/>
          <w:u w:val="single"/>
        </w:rPr>
        <w:t>Warrant</w:t>
      </w:r>
      <w:r>
        <w:rPr>
          <w:b/>
          <w:i/>
          <w:u w:val="single"/>
        </w:rPr>
        <w:t xml:space="preserve">ies and </w:t>
      </w:r>
      <w:r w:rsidR="001D7013">
        <w:rPr>
          <w:b/>
          <w:i/>
          <w:u w:val="single"/>
        </w:rPr>
        <w:t>Warrant</w:t>
      </w:r>
      <w:r w:rsidR="001D7013" w:rsidRPr="00237069">
        <w:rPr>
          <w:b/>
          <w:i/>
          <w:u w:val="single"/>
        </w:rPr>
        <w:t>y Disclaimer</w:t>
      </w:r>
      <w:r w:rsidRPr="00237069">
        <w:rPr>
          <w:rFonts w:eastAsia="Times New Roman" w:cs="Times New Roman"/>
          <w:b/>
        </w:rPr>
        <w:t>.</w:t>
      </w:r>
      <w:r w:rsidRPr="00237069">
        <w:rPr>
          <w:rFonts w:eastAsia="Times New Roman" w:cs="Times New Roman"/>
        </w:rPr>
        <w:t xml:space="preserve"> Company may offer any warranties that it elects to offer with regard to </w:t>
      </w:r>
      <w:r w:rsidR="001F6184">
        <w:rPr>
          <w:rFonts w:eastAsia="Times New Roman" w:cs="Times New Roman"/>
        </w:rPr>
        <w:t>App</w:t>
      </w:r>
      <w:r w:rsidR="00F318ED">
        <w:rPr>
          <w:rFonts w:eastAsia="Times New Roman" w:cs="Times New Roman"/>
        </w:rPr>
        <w:t>s</w:t>
      </w:r>
      <w:r w:rsidRPr="00237069">
        <w:rPr>
          <w:rFonts w:eastAsia="Times New Roman" w:cs="Times New Roman"/>
        </w:rPr>
        <w:t xml:space="preserve">, but only if such warranties expressly provide that they are inapplicable to </w:t>
      </w:r>
      <w:r w:rsidR="001F6184">
        <w:rPr>
          <w:rFonts w:eastAsia="Times New Roman" w:cs="Times New Roman"/>
        </w:rPr>
        <w:t>the Services</w:t>
      </w:r>
      <w:r w:rsidR="00AC55A1">
        <w:rPr>
          <w:rFonts w:eastAsia="Times New Roman" w:cs="Times New Roman"/>
        </w:rPr>
        <w:t xml:space="preserve"> and do not apply to any Providers or at least to Microsoft</w:t>
      </w:r>
      <w:r w:rsidRPr="00237069">
        <w:rPr>
          <w:rFonts w:eastAsia="Times New Roman" w:cs="Times New Roman"/>
        </w:rPr>
        <w:t xml:space="preserve">. Company will include in the </w:t>
      </w:r>
      <w:bookmarkStart w:id="31" w:name="OLE_LINK11"/>
      <w:r w:rsidR="00B277D9">
        <w:rPr>
          <w:rFonts w:eastAsia="Times New Roman" w:cs="Times New Roman"/>
        </w:rPr>
        <w:t>License Terms</w:t>
      </w:r>
      <w:r w:rsidRPr="00237069">
        <w:rPr>
          <w:rFonts w:eastAsia="Times New Roman" w:cs="Times New Roman"/>
        </w:rPr>
        <w:t xml:space="preserve"> </w:t>
      </w:r>
      <w:bookmarkEnd w:id="31"/>
      <w:r w:rsidRPr="00237069">
        <w:rPr>
          <w:rFonts w:eastAsia="Times New Roman" w:cs="Times New Roman"/>
        </w:rPr>
        <w:t>a disclaimer of all warranties, express, implied, or statutory (including warranties of merchantability</w:t>
      </w:r>
      <w:r w:rsidR="00AC55A1">
        <w:rPr>
          <w:rFonts w:eastAsia="Times New Roman" w:cs="Times New Roman"/>
        </w:rPr>
        <w:t>,</w:t>
      </w:r>
      <w:r w:rsidRPr="00237069">
        <w:rPr>
          <w:rFonts w:eastAsia="Times New Roman" w:cs="Times New Roman"/>
        </w:rPr>
        <w:t xml:space="preserve"> fitness for a particular purpose</w:t>
      </w:r>
      <w:r w:rsidR="00AC55A1">
        <w:rPr>
          <w:rFonts w:eastAsia="Times New Roman" w:cs="Times New Roman"/>
        </w:rPr>
        <w:t xml:space="preserve"> and non-infringement</w:t>
      </w:r>
      <w:r w:rsidRPr="00237069">
        <w:rPr>
          <w:rFonts w:eastAsia="Times New Roman" w:cs="Times New Roman"/>
        </w:rPr>
        <w:t xml:space="preserve">) that is applicable to at least </w:t>
      </w:r>
      <w:r w:rsidR="00B277D9">
        <w:rPr>
          <w:rFonts w:eastAsia="Times New Roman" w:cs="Times New Roman"/>
        </w:rPr>
        <w:t>the Services</w:t>
      </w:r>
      <w:r w:rsidRPr="00237069">
        <w:rPr>
          <w:rFonts w:eastAsia="Times New Roman" w:cs="Times New Roman"/>
        </w:rPr>
        <w:t>.</w:t>
      </w:r>
      <w:r w:rsidR="00B277D9">
        <w:rPr>
          <w:rFonts w:eastAsia="Times New Roman" w:cs="Times New Roman"/>
        </w:rPr>
        <w:t xml:space="preserve"> </w:t>
      </w:r>
      <w:bookmarkStart w:id="32" w:name="OLE_LINK16"/>
      <w:r w:rsidR="00B277D9">
        <w:rPr>
          <w:rFonts w:eastAsia="Times New Roman" w:cs="Times New Roman"/>
        </w:rPr>
        <w:t>A sample warranty disclaimer is included in Exhibit </w:t>
      </w:r>
      <w:bookmarkStart w:id="33" w:name="OLE_LINK18"/>
      <w:r w:rsidR="00203A6B">
        <w:rPr>
          <w:rFonts w:eastAsia="Times New Roman" w:cs="Times New Roman"/>
        </w:rPr>
        <w:t>B</w:t>
      </w:r>
      <w:r w:rsidR="00E56CE9">
        <w:rPr>
          <w:rFonts w:eastAsia="Times New Roman" w:cs="Times New Roman"/>
        </w:rPr>
        <w:t>, although Microsoft makes no representation or warranty to Company that such clause is either sufficient to comply with Company’s obligations, or legally effective in the jurisdiction in which Company is distributing its Connected Devices. If Company wants to use any portion of Exhibit </w:t>
      </w:r>
      <w:r w:rsidR="00203A6B">
        <w:rPr>
          <w:rFonts w:eastAsia="Times New Roman" w:cs="Times New Roman"/>
        </w:rPr>
        <w:t>B</w:t>
      </w:r>
      <w:r w:rsidR="00E56CE9">
        <w:rPr>
          <w:rFonts w:eastAsia="Times New Roman" w:cs="Times New Roman"/>
        </w:rPr>
        <w:t xml:space="preserve"> in its License Terms, Company must engage its own legal counsel and make appropriate modifications to comply with applicable law</w:t>
      </w:r>
      <w:bookmarkEnd w:id="33"/>
      <w:r w:rsidR="00B277D9">
        <w:rPr>
          <w:rFonts w:eastAsia="Times New Roman" w:cs="Times New Roman"/>
        </w:rPr>
        <w:t>.</w:t>
      </w:r>
      <w:bookmarkEnd w:id="32"/>
    </w:p>
    <w:p w14:paraId="33F752D7" w14:textId="7D6194D1" w:rsidR="00FF442A" w:rsidRPr="00237069" w:rsidRDefault="00FF442A" w:rsidP="00612BDA">
      <w:pPr>
        <w:ind w:left="720"/>
        <w:rPr>
          <w:rFonts w:eastAsia="Times New Roman" w:cs="Times New Roman"/>
        </w:rPr>
      </w:pPr>
      <w:r w:rsidRPr="00237069">
        <w:rPr>
          <w:b/>
          <w:i/>
          <w:u w:val="single"/>
        </w:rPr>
        <w:t xml:space="preserve">Limited </w:t>
      </w:r>
      <w:r w:rsidR="001D7013" w:rsidRPr="00237069">
        <w:rPr>
          <w:b/>
          <w:i/>
          <w:u w:val="single"/>
        </w:rPr>
        <w:t>Liability</w:t>
      </w:r>
      <w:r w:rsidRPr="00237069">
        <w:rPr>
          <w:rFonts w:eastAsia="Times New Roman" w:cs="Times New Roman"/>
          <w:b/>
        </w:rPr>
        <w:t>.</w:t>
      </w:r>
      <w:r w:rsidRPr="00237069">
        <w:rPr>
          <w:rFonts w:eastAsia="Times New Roman" w:cs="Times New Roman"/>
        </w:rPr>
        <w:t xml:space="preserve"> Company will include in the </w:t>
      </w:r>
      <w:bookmarkStart w:id="34" w:name="OLE_LINK13"/>
      <w:r w:rsidR="00FD0E2D">
        <w:rPr>
          <w:rFonts w:eastAsia="Times New Roman" w:cs="Times New Roman"/>
        </w:rPr>
        <w:t>License Terms</w:t>
      </w:r>
      <w:r w:rsidR="00FD0E2D" w:rsidRPr="00237069">
        <w:rPr>
          <w:rFonts w:eastAsia="Times New Roman" w:cs="Times New Roman"/>
        </w:rPr>
        <w:t xml:space="preserve"> </w:t>
      </w:r>
      <w:bookmarkEnd w:id="34"/>
      <w:r w:rsidRPr="00237069">
        <w:rPr>
          <w:rFonts w:eastAsia="Times New Roman" w:cs="Times New Roman"/>
        </w:rPr>
        <w:t xml:space="preserve">a </w:t>
      </w:r>
      <w:bookmarkStart w:id="35" w:name="OLE_LINK17"/>
      <w:r w:rsidRPr="00237069">
        <w:rPr>
          <w:rFonts w:eastAsia="Times New Roman" w:cs="Times New Roman"/>
        </w:rPr>
        <w:t xml:space="preserve">limitation of liability </w:t>
      </w:r>
      <w:bookmarkEnd w:id="35"/>
      <w:r w:rsidR="00E56CE9">
        <w:rPr>
          <w:rFonts w:eastAsia="Times New Roman" w:cs="Times New Roman"/>
        </w:rPr>
        <w:t xml:space="preserve">clause </w:t>
      </w:r>
      <w:r w:rsidRPr="00237069">
        <w:rPr>
          <w:rFonts w:eastAsia="Times New Roman" w:cs="Times New Roman"/>
        </w:rPr>
        <w:t xml:space="preserve">that is applicable at least to </w:t>
      </w:r>
      <w:bookmarkStart w:id="36" w:name="OLE_LINK12"/>
      <w:r w:rsidR="00FD0E2D">
        <w:rPr>
          <w:rFonts w:eastAsia="Times New Roman" w:cs="Times New Roman"/>
        </w:rPr>
        <w:t>the Services</w:t>
      </w:r>
      <w:r w:rsidRPr="00237069">
        <w:rPr>
          <w:rFonts w:eastAsia="Times New Roman" w:cs="Times New Roman"/>
        </w:rPr>
        <w:t xml:space="preserve"> </w:t>
      </w:r>
      <w:bookmarkEnd w:id="36"/>
      <w:r w:rsidRPr="00237069">
        <w:rPr>
          <w:rFonts w:eastAsia="Times New Roman" w:cs="Times New Roman"/>
        </w:rPr>
        <w:t xml:space="preserve">and Company’s Providers and that </w:t>
      </w:r>
      <w:r w:rsidRPr="00455287">
        <w:rPr>
          <w:rFonts w:eastAsia="Times New Roman" w:cs="Times New Roman"/>
        </w:rPr>
        <w:t>effectively: (</w:t>
      </w:r>
      <w:r w:rsidR="009A4890">
        <w:rPr>
          <w:rFonts w:eastAsia="Times New Roman" w:cs="Times New Roman"/>
        </w:rPr>
        <w:fldChar w:fldCharType="begin"/>
      </w:r>
      <w:r w:rsidR="009A4890">
        <w:rPr>
          <w:rFonts w:eastAsia="Times New Roman" w:cs="Times New Roman"/>
        </w:rPr>
        <w:instrText xml:space="preserve"> SEQ ALPHALOW1 \r 1\* alphabetic \* MERGEFORMAT </w:instrText>
      </w:r>
      <w:r w:rsidR="009A4890">
        <w:rPr>
          <w:rFonts w:eastAsia="Times New Roman" w:cs="Times New Roman"/>
        </w:rPr>
        <w:fldChar w:fldCharType="separate"/>
      </w:r>
      <w:r w:rsidR="00AB550C">
        <w:rPr>
          <w:rFonts w:eastAsia="Times New Roman" w:cs="Times New Roman"/>
          <w:noProof/>
        </w:rPr>
        <w:t>a</w:t>
      </w:r>
      <w:r w:rsidR="009A4890">
        <w:rPr>
          <w:rFonts w:eastAsia="Times New Roman" w:cs="Times New Roman"/>
        </w:rPr>
        <w:fldChar w:fldCharType="end"/>
      </w:r>
      <w:r w:rsidRPr="00455287">
        <w:rPr>
          <w:rFonts w:eastAsia="Times New Roman" w:cs="Times New Roman"/>
        </w:rPr>
        <w:t xml:space="preserve">) excludes liability for all special, incidental, consequential, or exemplary damages related to </w:t>
      </w:r>
      <w:bookmarkStart w:id="37" w:name="OLE_LINK14"/>
      <w:r w:rsidR="00FD0E2D" w:rsidRPr="00455287">
        <w:rPr>
          <w:rFonts w:eastAsia="Times New Roman" w:cs="Times New Roman"/>
        </w:rPr>
        <w:t xml:space="preserve">the Services </w:t>
      </w:r>
      <w:bookmarkEnd w:id="37"/>
      <w:r w:rsidRPr="00455287">
        <w:rPr>
          <w:rFonts w:eastAsia="Times New Roman" w:cs="Times New Roman"/>
        </w:rPr>
        <w:t xml:space="preserve">and the </w:t>
      </w:r>
      <w:bookmarkStart w:id="38" w:name="OLE_LINK15"/>
      <w:r w:rsidR="00FD0E2D" w:rsidRPr="00455287">
        <w:rPr>
          <w:rFonts w:eastAsia="Times New Roman" w:cs="Times New Roman"/>
        </w:rPr>
        <w:t>License Terms</w:t>
      </w:r>
      <w:bookmarkEnd w:id="38"/>
      <w:r w:rsidRPr="00455287">
        <w:rPr>
          <w:rFonts w:eastAsia="Times New Roman" w:cs="Times New Roman"/>
        </w:rPr>
        <w:t>; and (</w:t>
      </w:r>
      <w:r w:rsidR="009A4890">
        <w:rPr>
          <w:rFonts w:eastAsia="Times New Roman" w:cs="Times New Roman"/>
        </w:rPr>
        <w:fldChar w:fldCharType="begin"/>
      </w:r>
      <w:r w:rsidR="009A4890">
        <w:rPr>
          <w:rFonts w:eastAsia="Times New Roman" w:cs="Times New Roman"/>
        </w:rPr>
        <w:instrText xml:space="preserve"> SEQ ALPHALOW1 \* alphabetic \* MERGEFORMAT </w:instrText>
      </w:r>
      <w:r w:rsidR="009A4890">
        <w:rPr>
          <w:rFonts w:eastAsia="Times New Roman" w:cs="Times New Roman"/>
        </w:rPr>
        <w:fldChar w:fldCharType="separate"/>
      </w:r>
      <w:r w:rsidR="00AB550C">
        <w:rPr>
          <w:rFonts w:eastAsia="Times New Roman" w:cs="Times New Roman"/>
          <w:noProof/>
        </w:rPr>
        <w:t>b</w:t>
      </w:r>
      <w:r w:rsidR="009A4890">
        <w:rPr>
          <w:rFonts w:eastAsia="Times New Roman" w:cs="Times New Roman"/>
        </w:rPr>
        <w:fldChar w:fldCharType="end"/>
      </w:r>
      <w:r w:rsidRPr="00455287">
        <w:rPr>
          <w:rFonts w:eastAsia="Times New Roman" w:cs="Times New Roman"/>
        </w:rPr>
        <w:t xml:space="preserve">) limits all liability of Company’s Providers in relation to </w:t>
      </w:r>
      <w:r w:rsidR="00FD0E2D" w:rsidRPr="00455287">
        <w:rPr>
          <w:rFonts w:eastAsia="Times New Roman" w:cs="Times New Roman"/>
        </w:rPr>
        <w:t xml:space="preserve">the Services </w:t>
      </w:r>
      <w:r w:rsidRPr="00455287">
        <w:rPr>
          <w:rFonts w:eastAsia="Times New Roman" w:cs="Times New Roman"/>
        </w:rPr>
        <w:t xml:space="preserve">and the </w:t>
      </w:r>
      <w:r w:rsidR="00FD0E2D" w:rsidRPr="00455287">
        <w:rPr>
          <w:rFonts w:eastAsia="Times New Roman" w:cs="Times New Roman"/>
        </w:rPr>
        <w:t xml:space="preserve">License Terms </w:t>
      </w:r>
      <w:r w:rsidRPr="00455287">
        <w:rPr>
          <w:rFonts w:eastAsia="Times New Roman" w:cs="Times New Roman"/>
        </w:rPr>
        <w:t>to an amount that is less than or equal</w:t>
      </w:r>
      <w:r w:rsidRPr="00237069">
        <w:rPr>
          <w:rFonts w:eastAsia="Times New Roman" w:cs="Times New Roman"/>
        </w:rPr>
        <w:t xml:space="preserve"> to the amount that Company paid to Microsoft for the applicable customer’s access to </w:t>
      </w:r>
      <w:r w:rsidR="00E56CE9">
        <w:rPr>
          <w:rFonts w:eastAsia="Times New Roman" w:cs="Times New Roman"/>
        </w:rPr>
        <w:t>the Services</w:t>
      </w:r>
      <w:r w:rsidRPr="00237069">
        <w:rPr>
          <w:rFonts w:eastAsia="Times New Roman" w:cs="Times New Roman"/>
        </w:rPr>
        <w:t>.</w:t>
      </w:r>
      <w:r w:rsidR="00E56CE9">
        <w:rPr>
          <w:rFonts w:eastAsia="Times New Roman" w:cs="Times New Roman"/>
        </w:rPr>
        <w:t xml:space="preserve"> A sample </w:t>
      </w:r>
      <w:r w:rsidR="00E56CE9" w:rsidRPr="00237069">
        <w:rPr>
          <w:rFonts w:eastAsia="Times New Roman" w:cs="Times New Roman"/>
        </w:rPr>
        <w:t xml:space="preserve">limitation of liability </w:t>
      </w:r>
      <w:r w:rsidR="00E56CE9">
        <w:rPr>
          <w:rFonts w:eastAsia="Times New Roman" w:cs="Times New Roman"/>
        </w:rPr>
        <w:t>clause is included in Exhibit </w:t>
      </w:r>
      <w:r w:rsidR="00203A6B">
        <w:rPr>
          <w:rFonts w:eastAsia="Times New Roman" w:cs="Times New Roman"/>
        </w:rPr>
        <w:t>C</w:t>
      </w:r>
      <w:r w:rsidR="00E56CE9">
        <w:rPr>
          <w:rFonts w:eastAsia="Times New Roman" w:cs="Times New Roman"/>
        </w:rPr>
        <w:t>, although Microsoft makes no representation or warranty to Company that such clause is either sufficient to comply with Company’s obligations, or legally effective in the jurisdiction in which Company is distributing its Connected Devices. If Company wants to use any portion of Exhibit </w:t>
      </w:r>
      <w:r w:rsidR="00203A6B">
        <w:rPr>
          <w:rFonts w:eastAsia="Times New Roman" w:cs="Times New Roman"/>
        </w:rPr>
        <w:t>C</w:t>
      </w:r>
      <w:r w:rsidR="00E56CE9">
        <w:rPr>
          <w:rFonts w:eastAsia="Times New Roman" w:cs="Times New Roman"/>
        </w:rPr>
        <w:t xml:space="preserve"> in its License Terms, Company must engage its own legal counsel and make appropriate modifications to comply with applicable law.</w:t>
      </w:r>
    </w:p>
    <w:p w14:paraId="3231D6DA" w14:textId="5FD18592" w:rsidR="00203A6B" w:rsidRDefault="00FF442A" w:rsidP="00612BDA">
      <w:pPr>
        <w:ind w:left="720"/>
        <w:rPr>
          <w:rFonts w:eastAsia="Times New Roman" w:cs="Times New Roman"/>
        </w:rPr>
      </w:pPr>
      <w:r w:rsidRPr="001D7013">
        <w:rPr>
          <w:b/>
          <w:i/>
          <w:u w:val="single"/>
        </w:rPr>
        <w:t>Term</w:t>
      </w:r>
      <w:r w:rsidR="001D7013" w:rsidRPr="001D7013">
        <w:rPr>
          <w:b/>
          <w:i/>
          <w:u w:val="single"/>
        </w:rPr>
        <w:t>, Termination</w:t>
      </w:r>
      <w:r w:rsidR="009C1CDA" w:rsidRPr="001D7013">
        <w:rPr>
          <w:b/>
          <w:i/>
          <w:u w:val="single"/>
        </w:rPr>
        <w:t xml:space="preserve">, and </w:t>
      </w:r>
      <w:r w:rsidR="001D7013" w:rsidRPr="001D7013">
        <w:rPr>
          <w:b/>
          <w:i/>
          <w:u w:val="single"/>
        </w:rPr>
        <w:t>Suspension</w:t>
      </w:r>
      <w:r w:rsidRPr="001D7013">
        <w:rPr>
          <w:rFonts w:eastAsia="Times New Roman" w:cs="Times New Roman"/>
          <w:b/>
        </w:rPr>
        <w:t>.</w:t>
      </w:r>
      <w:r w:rsidRPr="00203A6B">
        <w:rPr>
          <w:rFonts w:eastAsia="Times New Roman" w:cs="Times New Roman"/>
        </w:rPr>
        <w:t xml:space="preserve"> </w:t>
      </w:r>
      <w:bookmarkStart w:id="39" w:name="OLE_LINK21"/>
      <w:r w:rsidRPr="00203A6B">
        <w:rPr>
          <w:rFonts w:eastAsia="Times New Roman" w:cs="Times New Roman"/>
        </w:rPr>
        <w:t xml:space="preserve">Company will include in the </w:t>
      </w:r>
      <w:r w:rsidR="00914EB6" w:rsidRPr="00203A6B">
        <w:rPr>
          <w:rFonts w:eastAsia="Times New Roman" w:cs="Times New Roman"/>
        </w:rPr>
        <w:t>License Terms</w:t>
      </w:r>
      <w:r w:rsidRPr="00203A6B">
        <w:rPr>
          <w:rFonts w:eastAsia="Times New Roman" w:cs="Times New Roman"/>
        </w:rPr>
        <w:t xml:space="preserve"> </w:t>
      </w:r>
      <w:bookmarkEnd w:id="39"/>
      <w:r w:rsidRPr="00203A6B">
        <w:rPr>
          <w:rFonts w:eastAsia="Times New Roman" w:cs="Times New Roman"/>
        </w:rPr>
        <w:t xml:space="preserve">a </w:t>
      </w:r>
      <w:r w:rsidR="00203A6B">
        <w:rPr>
          <w:rFonts w:eastAsia="Times New Roman" w:cs="Times New Roman"/>
        </w:rPr>
        <w:t>specified duration</w:t>
      </w:r>
      <w:r w:rsidRPr="00203A6B">
        <w:rPr>
          <w:rFonts w:eastAsia="Times New Roman" w:cs="Times New Roman"/>
        </w:rPr>
        <w:t xml:space="preserve"> for the </w:t>
      </w:r>
      <w:r w:rsidR="00914EB6" w:rsidRPr="00203A6B">
        <w:rPr>
          <w:rFonts w:eastAsia="Times New Roman" w:cs="Times New Roman"/>
        </w:rPr>
        <w:t xml:space="preserve">provision of Services under the </w:t>
      </w:r>
      <w:r w:rsidRPr="00203A6B">
        <w:rPr>
          <w:rFonts w:eastAsia="Times New Roman" w:cs="Times New Roman"/>
        </w:rPr>
        <w:t xml:space="preserve">agreement that does not exceed the </w:t>
      </w:r>
      <w:r w:rsidR="00914EB6" w:rsidRPr="00203A6B">
        <w:rPr>
          <w:rFonts w:eastAsia="Times New Roman" w:cs="Times New Roman"/>
        </w:rPr>
        <w:t>applicable Service and Support Lifecycle</w:t>
      </w:r>
      <w:r w:rsidRPr="00203A6B">
        <w:rPr>
          <w:rFonts w:eastAsia="Times New Roman" w:cs="Times New Roman"/>
        </w:rPr>
        <w:t xml:space="preserve"> and includes Company’s </w:t>
      </w:r>
      <w:r w:rsidR="00AC55A1">
        <w:rPr>
          <w:rFonts w:eastAsia="Times New Roman" w:cs="Times New Roman"/>
        </w:rPr>
        <w:t xml:space="preserve">and Company’s Providers’ </w:t>
      </w:r>
      <w:r w:rsidRPr="00203A6B">
        <w:rPr>
          <w:rFonts w:eastAsia="Times New Roman" w:cs="Times New Roman"/>
        </w:rPr>
        <w:t>right to terminate at least for: (</w:t>
      </w:r>
      <w:r w:rsidR="009A4890">
        <w:rPr>
          <w:rFonts w:eastAsia="Times New Roman" w:cs="Times New Roman"/>
        </w:rPr>
        <w:fldChar w:fldCharType="begin"/>
      </w:r>
      <w:r w:rsidR="009A4890">
        <w:rPr>
          <w:rFonts w:eastAsia="Times New Roman" w:cs="Times New Roman"/>
        </w:rPr>
        <w:instrText xml:space="preserve"> SEQ ALPHALOW1 \r 1\* alphabetic \* MERGEFORMAT </w:instrText>
      </w:r>
      <w:r w:rsidR="009A4890">
        <w:rPr>
          <w:rFonts w:eastAsia="Times New Roman" w:cs="Times New Roman"/>
        </w:rPr>
        <w:fldChar w:fldCharType="separate"/>
      </w:r>
      <w:r w:rsidR="00AB550C">
        <w:rPr>
          <w:rFonts w:eastAsia="Times New Roman" w:cs="Times New Roman"/>
          <w:noProof/>
        </w:rPr>
        <w:t>a</w:t>
      </w:r>
      <w:r w:rsidR="009A4890">
        <w:rPr>
          <w:rFonts w:eastAsia="Times New Roman" w:cs="Times New Roman"/>
        </w:rPr>
        <w:fldChar w:fldCharType="end"/>
      </w:r>
      <w:r w:rsidRPr="00203A6B">
        <w:rPr>
          <w:rFonts w:eastAsia="Times New Roman" w:cs="Times New Roman"/>
        </w:rPr>
        <w:t xml:space="preserve">) the </w:t>
      </w:r>
      <w:r w:rsidR="00914EB6" w:rsidRPr="00203A6B">
        <w:rPr>
          <w:rFonts w:eastAsia="Times New Roman" w:cs="Times New Roman"/>
        </w:rPr>
        <w:t>End U</w:t>
      </w:r>
      <w:r w:rsidRPr="00203A6B">
        <w:rPr>
          <w:rFonts w:eastAsia="Times New Roman" w:cs="Times New Roman"/>
        </w:rPr>
        <w:t>ser’s material breach</w:t>
      </w:r>
      <w:r w:rsidR="009B48F1">
        <w:rPr>
          <w:rFonts w:eastAsia="Times New Roman" w:cs="Times New Roman"/>
        </w:rPr>
        <w:t xml:space="preserve"> (including without limitation breaches of Section 2)</w:t>
      </w:r>
      <w:r w:rsidRPr="00203A6B">
        <w:rPr>
          <w:rFonts w:eastAsia="Times New Roman" w:cs="Times New Roman"/>
        </w:rPr>
        <w:t>; (</w:t>
      </w:r>
      <w:r w:rsidR="009A4890">
        <w:rPr>
          <w:rFonts w:eastAsia="Times New Roman" w:cs="Times New Roman"/>
        </w:rPr>
        <w:fldChar w:fldCharType="begin"/>
      </w:r>
      <w:r w:rsidR="009A4890">
        <w:rPr>
          <w:rFonts w:eastAsia="Times New Roman" w:cs="Times New Roman"/>
        </w:rPr>
        <w:instrText xml:space="preserve"> SEQ ALPHALOW1 \* alphabetic \* MERGEFORMAT </w:instrText>
      </w:r>
      <w:r w:rsidR="009A4890">
        <w:rPr>
          <w:rFonts w:eastAsia="Times New Roman" w:cs="Times New Roman"/>
        </w:rPr>
        <w:fldChar w:fldCharType="separate"/>
      </w:r>
      <w:r w:rsidR="00AB550C">
        <w:rPr>
          <w:rFonts w:eastAsia="Times New Roman" w:cs="Times New Roman"/>
          <w:noProof/>
        </w:rPr>
        <w:t>b</w:t>
      </w:r>
      <w:r w:rsidR="009A4890">
        <w:rPr>
          <w:rFonts w:eastAsia="Times New Roman" w:cs="Times New Roman"/>
        </w:rPr>
        <w:fldChar w:fldCharType="end"/>
      </w:r>
      <w:r w:rsidRPr="00203A6B">
        <w:rPr>
          <w:rFonts w:eastAsia="Times New Roman" w:cs="Times New Roman"/>
        </w:rPr>
        <w:t>) </w:t>
      </w:r>
      <w:r w:rsidR="00914EB6" w:rsidRPr="00203A6B">
        <w:rPr>
          <w:rFonts w:eastAsia="Times New Roman" w:cs="Times New Roman"/>
        </w:rPr>
        <w:t>End User action</w:t>
      </w:r>
      <w:r w:rsidR="009C1CDA" w:rsidRPr="00203A6B">
        <w:rPr>
          <w:rFonts w:eastAsia="Times New Roman" w:cs="Times New Roman"/>
        </w:rPr>
        <w:t>s</w:t>
      </w:r>
      <w:r w:rsidR="00914EB6" w:rsidRPr="00203A6B">
        <w:rPr>
          <w:rFonts w:eastAsia="Times New Roman" w:cs="Times New Roman"/>
        </w:rPr>
        <w:t xml:space="preserve"> </w:t>
      </w:r>
      <w:r w:rsidR="009C1CDA" w:rsidRPr="00203A6B">
        <w:rPr>
          <w:rFonts w:eastAsia="Times New Roman" w:cs="Times New Roman"/>
        </w:rPr>
        <w:t xml:space="preserve">that </w:t>
      </w:r>
      <w:r w:rsidR="00914EB6" w:rsidRPr="00203A6B">
        <w:rPr>
          <w:rFonts w:eastAsia="Times New Roman" w:cs="Times New Roman"/>
        </w:rPr>
        <w:t>harm the operation</w:t>
      </w:r>
      <w:r w:rsidR="009C1CDA" w:rsidRPr="00203A6B">
        <w:rPr>
          <w:rFonts w:eastAsia="Times New Roman" w:cs="Times New Roman"/>
        </w:rPr>
        <w:t>, or Microsoft’s offering,</w:t>
      </w:r>
      <w:r w:rsidR="00914EB6" w:rsidRPr="00203A6B">
        <w:rPr>
          <w:rFonts w:eastAsia="Times New Roman" w:cs="Times New Roman"/>
        </w:rPr>
        <w:t xml:space="preserve"> of the Services</w:t>
      </w:r>
      <w:r w:rsidRPr="00203A6B">
        <w:rPr>
          <w:rFonts w:eastAsia="Times New Roman" w:cs="Times New Roman"/>
        </w:rPr>
        <w:t>; and (</w:t>
      </w:r>
      <w:r w:rsidR="009A4890">
        <w:rPr>
          <w:rFonts w:eastAsia="Times New Roman" w:cs="Times New Roman"/>
        </w:rPr>
        <w:fldChar w:fldCharType="begin"/>
      </w:r>
      <w:r w:rsidR="009A4890">
        <w:rPr>
          <w:rFonts w:eastAsia="Times New Roman" w:cs="Times New Roman"/>
        </w:rPr>
        <w:instrText xml:space="preserve"> SEQ ALPHALOW1 \* alphabetic \* MERGEFORMAT </w:instrText>
      </w:r>
      <w:r w:rsidR="009A4890">
        <w:rPr>
          <w:rFonts w:eastAsia="Times New Roman" w:cs="Times New Roman"/>
        </w:rPr>
        <w:fldChar w:fldCharType="separate"/>
      </w:r>
      <w:r w:rsidR="00AB550C">
        <w:rPr>
          <w:rFonts w:eastAsia="Times New Roman" w:cs="Times New Roman"/>
          <w:noProof/>
        </w:rPr>
        <w:t>c</w:t>
      </w:r>
      <w:r w:rsidR="009A4890">
        <w:rPr>
          <w:rFonts w:eastAsia="Times New Roman" w:cs="Times New Roman"/>
        </w:rPr>
        <w:fldChar w:fldCharType="end"/>
      </w:r>
      <w:r w:rsidRPr="00203A6B">
        <w:rPr>
          <w:rFonts w:eastAsia="Times New Roman" w:cs="Times New Roman"/>
        </w:rPr>
        <w:t xml:space="preserve">) the </w:t>
      </w:r>
      <w:r w:rsidR="006C7EED">
        <w:rPr>
          <w:rFonts w:eastAsia="Times New Roman" w:cs="Times New Roman"/>
        </w:rPr>
        <w:t>End U</w:t>
      </w:r>
      <w:r w:rsidRPr="00203A6B">
        <w:rPr>
          <w:rFonts w:eastAsia="Times New Roman" w:cs="Times New Roman"/>
        </w:rPr>
        <w:t>ser’s infringement or misappropriation of any Provider’s intellectual property or other proprietary rights.</w:t>
      </w:r>
      <w:r w:rsidR="009C1CDA" w:rsidRPr="00203A6B">
        <w:rPr>
          <w:rFonts w:eastAsia="Times New Roman" w:cs="Times New Roman"/>
        </w:rPr>
        <w:t xml:space="preserve"> Company will also include in the License Terms a right to suspend offering of the Services for any reason </w:t>
      </w:r>
      <w:r w:rsidR="00AC55A1">
        <w:rPr>
          <w:rFonts w:eastAsia="Times New Roman" w:cs="Times New Roman"/>
        </w:rPr>
        <w:t>whereby</w:t>
      </w:r>
      <w:r w:rsidR="009C1CDA" w:rsidRPr="00203A6B">
        <w:rPr>
          <w:rFonts w:eastAsia="Times New Roman" w:cs="Times New Roman"/>
        </w:rPr>
        <w:t xml:space="preserve"> Microsoft can temporarily deactivate or disable the connectivity between the </w:t>
      </w:r>
      <w:r w:rsidR="000E3CC9">
        <w:rPr>
          <w:rFonts w:eastAsia="Times New Roman" w:cs="Times New Roman"/>
        </w:rPr>
        <w:t>Azure Sphere</w:t>
      </w:r>
      <w:r w:rsidR="009C1CDA" w:rsidRPr="00203A6B">
        <w:rPr>
          <w:rFonts w:eastAsia="Times New Roman" w:cs="Times New Roman"/>
        </w:rPr>
        <w:t xml:space="preserve"> Security Service or </w:t>
      </w:r>
      <w:r w:rsidR="00AC55A1">
        <w:rPr>
          <w:rFonts w:eastAsia="Times New Roman" w:cs="Times New Roman"/>
        </w:rPr>
        <w:t>the</w:t>
      </w:r>
      <w:r w:rsidR="006C7EED">
        <w:rPr>
          <w:rFonts w:eastAsia="Times New Roman" w:cs="Times New Roman"/>
        </w:rPr>
        <w:t xml:space="preserve"> </w:t>
      </w:r>
      <w:r w:rsidR="009C1CDA" w:rsidRPr="00203A6B">
        <w:rPr>
          <w:rFonts w:eastAsia="Times New Roman" w:cs="Times New Roman"/>
        </w:rPr>
        <w:t>App</w:t>
      </w:r>
      <w:r w:rsidR="00F318ED">
        <w:rPr>
          <w:rFonts w:eastAsia="Times New Roman" w:cs="Times New Roman"/>
        </w:rPr>
        <w:t>s</w:t>
      </w:r>
      <w:r w:rsidR="009C1CDA" w:rsidRPr="00203A6B">
        <w:rPr>
          <w:rFonts w:eastAsia="Times New Roman" w:cs="Times New Roman"/>
        </w:rPr>
        <w:t xml:space="preserve"> and the </w:t>
      </w:r>
      <w:r w:rsidR="006C7EED">
        <w:rPr>
          <w:rFonts w:eastAsia="Times New Roman" w:cs="Times New Roman"/>
        </w:rPr>
        <w:t>I</w:t>
      </w:r>
      <w:r w:rsidR="006C7EED" w:rsidRPr="00203A6B">
        <w:rPr>
          <w:rFonts w:eastAsia="Times New Roman" w:cs="Times New Roman"/>
        </w:rPr>
        <w:t xml:space="preserve">nternet </w:t>
      </w:r>
      <w:r w:rsidR="009C1CDA" w:rsidRPr="00203A6B">
        <w:rPr>
          <w:rFonts w:eastAsia="Times New Roman" w:cs="Times New Roman"/>
        </w:rPr>
        <w:t>in the Connected Device</w:t>
      </w:r>
      <w:r w:rsidR="004529AB">
        <w:rPr>
          <w:rFonts w:eastAsia="Times New Roman" w:cs="Times New Roman"/>
        </w:rPr>
        <w:t xml:space="preserve"> and can temporarily halt updates to the Apps</w:t>
      </w:r>
      <w:r w:rsidR="009C1CDA" w:rsidRPr="00203A6B">
        <w:rPr>
          <w:rFonts w:eastAsia="Times New Roman" w:cs="Times New Roman"/>
        </w:rPr>
        <w:t>.</w:t>
      </w:r>
      <w:r w:rsidR="007C7B67" w:rsidRPr="00203A6B">
        <w:rPr>
          <w:rFonts w:eastAsia="Times New Roman" w:cs="Times New Roman"/>
        </w:rPr>
        <w:t xml:space="preserve"> If the End User’s right to access the Services was not terminated by Company before the natural expiration of the </w:t>
      </w:r>
      <w:bookmarkStart w:id="40" w:name="OLE_LINK25"/>
      <w:r w:rsidR="007C7B67" w:rsidRPr="00203A6B">
        <w:rPr>
          <w:rFonts w:eastAsia="Times New Roman" w:cs="Times New Roman"/>
        </w:rPr>
        <w:t>Service and Support Lifecycle</w:t>
      </w:r>
      <w:bookmarkEnd w:id="40"/>
      <w:r w:rsidR="007C7B67" w:rsidRPr="00203A6B">
        <w:rPr>
          <w:rFonts w:eastAsia="Times New Roman" w:cs="Times New Roman"/>
        </w:rPr>
        <w:t>, Company may provide the End User a surviving right to continue to access and use the final version of the Services resident on the Connected Device at the end of the Service and Support Lifecycle for the remaining productive life of the Connected Device.</w:t>
      </w:r>
      <w:r w:rsidR="00203A6B">
        <w:rPr>
          <w:rFonts w:eastAsia="Times New Roman" w:cs="Times New Roman"/>
        </w:rPr>
        <w:t xml:space="preserve"> Company will also include a clause granting Company and its Providers the right to change, or if necessary to terminate, the Services if an applicable government rule or regulation is promulgated or </w:t>
      </w:r>
      <w:r w:rsidR="00203A6B">
        <w:rPr>
          <w:rFonts w:eastAsia="Times New Roman" w:cs="Times New Roman"/>
        </w:rPr>
        <w:lastRenderedPageBreak/>
        <w:t>interpreted so as to make it materially more difficult, or impossible, to provide the Services without materially changing them.</w:t>
      </w:r>
    </w:p>
    <w:p w14:paraId="3D0C2D61" w14:textId="77777777" w:rsidR="00AC7C58" w:rsidRDefault="00B277D9" w:rsidP="00612BDA">
      <w:pPr>
        <w:jc w:val="left"/>
      </w:pPr>
      <w:r>
        <w:br w:type="page"/>
      </w:r>
    </w:p>
    <w:p w14:paraId="1735C752" w14:textId="77777777" w:rsidR="00AC7C58" w:rsidRPr="003B655B" w:rsidRDefault="00AC7C58" w:rsidP="00612BDA">
      <w:pPr>
        <w:jc w:val="center"/>
        <w:rPr>
          <w:rFonts w:cs="Calibri"/>
          <w:b/>
        </w:rPr>
      </w:pPr>
      <w:r w:rsidRPr="003B655B">
        <w:rPr>
          <w:rFonts w:cs="Calibri"/>
          <w:b/>
        </w:rPr>
        <w:lastRenderedPageBreak/>
        <w:t xml:space="preserve">Exhibit A – Sample </w:t>
      </w:r>
      <w:r>
        <w:rPr>
          <w:rFonts w:cs="Calibri"/>
          <w:b/>
        </w:rPr>
        <w:t>Language of Acceptance and Contract Formation</w:t>
      </w:r>
    </w:p>
    <w:p w14:paraId="052C498B" w14:textId="77777777" w:rsidR="00AC7C58" w:rsidRDefault="00AC7C58" w:rsidP="00035CB8">
      <w:pPr>
        <w:autoSpaceDE w:val="0"/>
        <w:autoSpaceDN w:val="0"/>
        <w:adjustRightInd w:val="0"/>
        <w:spacing w:before="120"/>
        <w:rPr>
          <w:rFonts w:cs="Calibri"/>
        </w:rPr>
      </w:pPr>
      <w:r w:rsidRPr="003551FC">
        <w:rPr>
          <w:rFonts w:cs="Calibri"/>
          <w:b/>
          <w:bCs/>
        </w:rPr>
        <w:t xml:space="preserve">By accepting this </w:t>
      </w:r>
      <w:r>
        <w:rPr>
          <w:rFonts w:cs="Calibri"/>
          <w:b/>
          <w:bCs/>
        </w:rPr>
        <w:t>A</w:t>
      </w:r>
      <w:r w:rsidRPr="003551FC">
        <w:rPr>
          <w:rFonts w:cs="Calibri"/>
          <w:b/>
          <w:bCs/>
        </w:rPr>
        <w:t xml:space="preserve">greement or </w:t>
      </w:r>
      <w:r>
        <w:rPr>
          <w:rFonts w:cs="Calibri"/>
          <w:b/>
          <w:bCs/>
        </w:rPr>
        <w:t xml:space="preserve">accessing or </w:t>
      </w:r>
      <w:r w:rsidRPr="003551FC">
        <w:rPr>
          <w:rFonts w:cs="Calibri"/>
          <w:b/>
          <w:bCs/>
        </w:rPr>
        <w:t xml:space="preserve">using </w:t>
      </w:r>
      <w:r>
        <w:rPr>
          <w:rFonts w:cs="Calibri"/>
          <w:b/>
          <w:bCs/>
        </w:rPr>
        <w:t xml:space="preserve">(or attempting to access or use) </w:t>
      </w:r>
      <w:r w:rsidRPr="003551FC">
        <w:rPr>
          <w:rFonts w:cs="Calibri"/>
          <w:b/>
          <w:bCs/>
        </w:rPr>
        <w:t xml:space="preserve">the </w:t>
      </w:r>
      <w:r>
        <w:rPr>
          <w:rFonts w:cs="Calibri"/>
          <w:b/>
          <w:bCs/>
        </w:rPr>
        <w:t>Apps or Services</w:t>
      </w:r>
      <w:r w:rsidRPr="003551FC">
        <w:rPr>
          <w:rFonts w:cs="Calibri"/>
          <w:b/>
          <w:bCs/>
        </w:rPr>
        <w:t xml:space="preserve">, you agree to all of these terms, and consent to the transmission of </w:t>
      </w:r>
      <w:r w:rsidR="006C7EED">
        <w:rPr>
          <w:rFonts w:cs="Calibri"/>
          <w:b/>
          <w:bCs/>
        </w:rPr>
        <w:t xml:space="preserve">certain information, including </w:t>
      </w:r>
      <w:r w:rsidR="00AC55A1">
        <w:rPr>
          <w:rFonts w:cs="Calibri"/>
          <w:b/>
          <w:bCs/>
        </w:rPr>
        <w:t>D</w:t>
      </w:r>
      <w:r w:rsidR="00CE7D58">
        <w:rPr>
          <w:rFonts w:cs="Calibri"/>
          <w:b/>
          <w:bCs/>
        </w:rPr>
        <w:t>evice</w:t>
      </w:r>
      <w:r w:rsidR="00AC55A1">
        <w:rPr>
          <w:rFonts w:cs="Calibri"/>
          <w:b/>
          <w:bCs/>
        </w:rPr>
        <w:t xml:space="preserve"> Data</w:t>
      </w:r>
      <w:r w:rsidR="00CE7D58">
        <w:rPr>
          <w:rFonts w:cs="Calibri"/>
          <w:b/>
          <w:bCs/>
        </w:rPr>
        <w:t xml:space="preserve"> </w:t>
      </w:r>
      <w:r w:rsidRPr="003551FC">
        <w:rPr>
          <w:rFonts w:cs="Calibri"/>
          <w:b/>
          <w:bCs/>
        </w:rPr>
        <w:t xml:space="preserve">during your use of the </w:t>
      </w:r>
      <w:r>
        <w:rPr>
          <w:rFonts w:cs="Calibri"/>
          <w:b/>
          <w:bCs/>
        </w:rPr>
        <w:t>Services</w:t>
      </w:r>
      <w:r w:rsidRPr="003551FC">
        <w:rPr>
          <w:rFonts w:cs="Calibri"/>
          <w:b/>
          <w:bCs/>
        </w:rPr>
        <w:t xml:space="preserve">. If you do not accept and </w:t>
      </w:r>
      <w:r>
        <w:rPr>
          <w:rFonts w:cs="Calibri"/>
          <w:b/>
          <w:bCs/>
        </w:rPr>
        <w:t xml:space="preserve">agree to </w:t>
      </w:r>
      <w:r w:rsidRPr="003551FC">
        <w:rPr>
          <w:rFonts w:cs="Calibri"/>
          <w:b/>
          <w:bCs/>
        </w:rPr>
        <w:t xml:space="preserve">comply with these terms, you may not use the </w:t>
      </w:r>
      <w:r>
        <w:rPr>
          <w:rFonts w:cs="Calibri"/>
          <w:b/>
          <w:bCs/>
        </w:rPr>
        <w:t>Apps or Services</w:t>
      </w:r>
      <w:r w:rsidRPr="003551FC">
        <w:rPr>
          <w:rFonts w:cs="Calibri"/>
        </w:rPr>
        <w:t xml:space="preserve"> </w:t>
      </w:r>
      <w:r>
        <w:rPr>
          <w:rFonts w:cs="Calibri"/>
        </w:rPr>
        <w:t>and y</w:t>
      </w:r>
      <w:r w:rsidRPr="003551FC">
        <w:rPr>
          <w:rFonts w:cs="Calibri"/>
        </w:rPr>
        <w:t xml:space="preserve">ou may </w:t>
      </w:r>
      <w:bookmarkStart w:id="41" w:name="OLE_LINK49"/>
      <w:r w:rsidRPr="003551FC">
        <w:rPr>
          <w:rFonts w:cs="Calibri"/>
        </w:rPr>
        <w:t xml:space="preserve">contact </w:t>
      </w:r>
      <w:r>
        <w:rPr>
          <w:rFonts w:cs="Calibri"/>
        </w:rPr>
        <w:t>[</w:t>
      </w:r>
      <w:r w:rsidRPr="003551FC">
        <w:rPr>
          <w:rFonts w:cs="Calibri"/>
          <w:i/>
          <w:highlight w:val="yellow"/>
        </w:rPr>
        <w:t>Company</w:t>
      </w:r>
      <w:r>
        <w:rPr>
          <w:rFonts w:cs="Calibri"/>
        </w:rPr>
        <w:t>]</w:t>
      </w:r>
      <w:bookmarkEnd w:id="41"/>
      <w:r w:rsidRPr="003551FC">
        <w:rPr>
          <w:rFonts w:cs="Calibri"/>
        </w:rPr>
        <w:t xml:space="preserve">, or your retailer, to determine its return policy and return the </w:t>
      </w:r>
      <w:r>
        <w:rPr>
          <w:rFonts w:cs="Calibri"/>
        </w:rPr>
        <w:t>Device</w:t>
      </w:r>
      <w:r w:rsidRPr="003551FC">
        <w:rPr>
          <w:rFonts w:cs="Calibri"/>
        </w:rPr>
        <w:t xml:space="preserve"> for a refund or credit under that policy.</w:t>
      </w:r>
    </w:p>
    <w:p w14:paraId="0F0E082E" w14:textId="77777777" w:rsidR="00AC7C58" w:rsidRPr="003551FC" w:rsidRDefault="00AC7C58" w:rsidP="00612BDA">
      <w:pPr>
        <w:autoSpaceDE w:val="0"/>
        <w:autoSpaceDN w:val="0"/>
        <w:adjustRightInd w:val="0"/>
        <w:spacing w:before="120"/>
        <w:rPr>
          <w:rFonts w:cs="Calibri"/>
        </w:rPr>
      </w:pPr>
    </w:p>
    <w:p w14:paraId="285C8668" w14:textId="77777777" w:rsidR="00AC7C58" w:rsidRDefault="00AC7C58" w:rsidP="00612BDA">
      <w:pPr>
        <w:jc w:val="left"/>
      </w:pPr>
      <w:r>
        <w:t>///</w:t>
      </w:r>
    </w:p>
    <w:p w14:paraId="009D1861" w14:textId="77777777" w:rsidR="00AC7C58" w:rsidRDefault="00AC7C58" w:rsidP="00612BDA">
      <w:pPr>
        <w:jc w:val="left"/>
      </w:pPr>
      <w:r>
        <w:t>///</w:t>
      </w:r>
    </w:p>
    <w:p w14:paraId="25BCF77D" w14:textId="77777777" w:rsidR="00AC7C58" w:rsidRDefault="00AC7C58" w:rsidP="00612BDA">
      <w:pPr>
        <w:jc w:val="left"/>
      </w:pPr>
      <w:r>
        <w:t>///</w:t>
      </w:r>
    </w:p>
    <w:p w14:paraId="5D6F3D5E" w14:textId="77777777" w:rsidR="00AC7C58" w:rsidRDefault="00AC7C58" w:rsidP="00612BDA">
      <w:pPr>
        <w:jc w:val="left"/>
      </w:pPr>
      <w:r>
        <w:t>Remainder of page intentionally left blank</w:t>
      </w:r>
    </w:p>
    <w:p w14:paraId="0F922504" w14:textId="77777777" w:rsidR="00AC7C58" w:rsidRDefault="00AC7C58" w:rsidP="00612BDA">
      <w:pPr>
        <w:jc w:val="left"/>
      </w:pPr>
    </w:p>
    <w:p w14:paraId="74A2CEC9" w14:textId="77777777" w:rsidR="00AC7C58" w:rsidRDefault="00AC7C58" w:rsidP="00612BDA">
      <w:pPr>
        <w:jc w:val="left"/>
      </w:pPr>
      <w:r>
        <w:br w:type="page"/>
      </w:r>
    </w:p>
    <w:p w14:paraId="24E3E809" w14:textId="77777777" w:rsidR="00753AA8" w:rsidRPr="003B655B" w:rsidRDefault="00B277D9" w:rsidP="00612BDA">
      <w:pPr>
        <w:jc w:val="center"/>
        <w:rPr>
          <w:rFonts w:cs="Calibri"/>
          <w:b/>
        </w:rPr>
      </w:pPr>
      <w:bookmarkStart w:id="42" w:name="OLE_LINK19"/>
      <w:r w:rsidRPr="003B655B">
        <w:rPr>
          <w:rFonts w:cs="Calibri"/>
          <w:b/>
        </w:rPr>
        <w:lastRenderedPageBreak/>
        <w:t>Exhibit </w:t>
      </w:r>
      <w:r w:rsidR="00AC7C58">
        <w:rPr>
          <w:rFonts w:cs="Calibri"/>
          <w:b/>
        </w:rPr>
        <w:t>B</w:t>
      </w:r>
      <w:r w:rsidRPr="003B655B">
        <w:rPr>
          <w:rFonts w:cs="Calibri"/>
          <w:b/>
        </w:rPr>
        <w:t xml:space="preserve"> – Sample Warranty Disclaimer</w:t>
      </w:r>
    </w:p>
    <w:p w14:paraId="56497437" w14:textId="77777777" w:rsidR="00B277D9" w:rsidRPr="003B655B" w:rsidRDefault="00E56CE9" w:rsidP="00612BDA">
      <w:pPr>
        <w:autoSpaceDE w:val="0"/>
        <w:autoSpaceDN w:val="0"/>
        <w:adjustRightInd w:val="0"/>
        <w:spacing w:before="120"/>
        <w:jc w:val="center"/>
        <w:rPr>
          <w:rFonts w:cs="Calibri"/>
          <w:b/>
          <w:bCs/>
          <w:u w:val="single"/>
        </w:rPr>
      </w:pPr>
      <w:r w:rsidRPr="003B655B">
        <w:rPr>
          <w:rFonts w:cs="Calibri"/>
          <w:b/>
          <w:bCs/>
          <w:u w:val="single"/>
        </w:rPr>
        <w:t>No Warranty</w:t>
      </w:r>
    </w:p>
    <w:bookmarkEnd w:id="42"/>
    <w:p w14:paraId="5AFC3EBE" w14:textId="77777777" w:rsidR="00B277D9" w:rsidRPr="003B655B" w:rsidRDefault="00B277D9" w:rsidP="00035CB8">
      <w:pPr>
        <w:autoSpaceDE w:val="0"/>
        <w:autoSpaceDN w:val="0"/>
        <w:adjustRightInd w:val="0"/>
        <w:spacing w:before="120"/>
        <w:rPr>
          <w:rFonts w:cs="Calibri"/>
          <w:b/>
        </w:rPr>
      </w:pPr>
      <w:r w:rsidRPr="003B655B">
        <w:rPr>
          <w:rFonts w:cs="Calibri"/>
          <w:b/>
        </w:rPr>
        <w:t xml:space="preserve">The Services on your Device (including the </w:t>
      </w:r>
      <w:r w:rsidRPr="00612BDA">
        <w:rPr>
          <w:rFonts w:cs="Calibri"/>
          <w:b/>
        </w:rPr>
        <w:t>Apps</w:t>
      </w:r>
      <w:r w:rsidRPr="003B655B">
        <w:rPr>
          <w:rFonts w:cs="Calibri"/>
          <w:b/>
        </w:rPr>
        <w:t>) are licensed “as is.” To the maximum extent permitted by your local laws, you bear the entire risk as to the Services’ quality and performance. Should the Services prove defective, you assume the entire cost of all servicing or repair. Neither the Device manufacturer nor Microsoft gives any express warranties, guarantees, or conditions for the Services. To the extent permitted under your local laws, the manufacturer and Microsoft exclude all implied warranties and conditions, including those of merchantability, quality, fitness for a particular purpose, and non-infringement. You may have additional consumer rights or statutory guarantees under local laws that these terms cannot change.</w:t>
      </w:r>
    </w:p>
    <w:p w14:paraId="19FFD3EB" w14:textId="77777777" w:rsidR="00B277D9" w:rsidRPr="003B655B" w:rsidRDefault="00B277D9" w:rsidP="00035CB8">
      <w:pPr>
        <w:autoSpaceDE w:val="0"/>
        <w:autoSpaceDN w:val="0"/>
        <w:adjustRightInd w:val="0"/>
        <w:spacing w:before="120"/>
        <w:rPr>
          <w:rFonts w:cs="Calibri"/>
          <w:b/>
        </w:rPr>
      </w:pPr>
      <w:r w:rsidRPr="003B655B">
        <w:rPr>
          <w:rFonts w:cs="Calibri"/>
          <w:b/>
        </w:rPr>
        <w:t>If your local laws impose a warranty, guarantee, or condition even though this Agreement does not, its term is limited to 90 days from when the first user accesses the Services on your Device. If the manufacturer or Microsoft breaches such a warranty, guarantee, or condition, your sole remedy, at the manufacturer’s or Microsoft’s election, is: (</w:t>
      </w:r>
      <w:r w:rsidR="00E56CE9" w:rsidRPr="003B655B">
        <w:rPr>
          <w:rFonts w:cs="Calibri"/>
          <w:b/>
        </w:rPr>
        <w:t>a</w:t>
      </w:r>
      <w:r w:rsidRPr="003B655B">
        <w:rPr>
          <w:rFonts w:cs="Calibri"/>
          <w:b/>
        </w:rPr>
        <w:t>) repair or replacement of the Services at no charge, or (</w:t>
      </w:r>
      <w:r w:rsidR="00E56CE9" w:rsidRPr="003B655B">
        <w:rPr>
          <w:rFonts w:cs="Calibri"/>
          <w:b/>
        </w:rPr>
        <w:t>b</w:t>
      </w:r>
      <w:r w:rsidRPr="003B655B">
        <w:rPr>
          <w:rFonts w:cs="Calibri"/>
          <w:b/>
        </w:rPr>
        <w:t>)</w:t>
      </w:r>
      <w:r w:rsidR="00E56CE9" w:rsidRPr="003B655B">
        <w:rPr>
          <w:rFonts w:cs="Calibri"/>
          <w:b/>
        </w:rPr>
        <w:t> </w:t>
      </w:r>
      <w:r w:rsidRPr="003B655B">
        <w:rPr>
          <w:rFonts w:cs="Calibri"/>
          <w:b/>
        </w:rPr>
        <w:t xml:space="preserve">return of the </w:t>
      </w:r>
      <w:r w:rsidR="00CE7D58">
        <w:rPr>
          <w:rFonts w:cs="Calibri"/>
          <w:b/>
        </w:rPr>
        <w:t>D</w:t>
      </w:r>
      <w:r w:rsidRPr="003B655B">
        <w:rPr>
          <w:rFonts w:cs="Calibri"/>
          <w:b/>
        </w:rPr>
        <w:t>evice on which the Services were installed (and from which the Services are accessed) for a refund of the amount paid, if any. These are your only remedies for breach of a warranty, guarantee, or condition your local laws impose.</w:t>
      </w:r>
    </w:p>
    <w:p w14:paraId="0671B07F" w14:textId="77777777" w:rsidR="00B277D9" w:rsidRPr="003B655B" w:rsidRDefault="00B277D9" w:rsidP="00035CB8">
      <w:pPr>
        <w:autoSpaceDE w:val="0"/>
        <w:autoSpaceDN w:val="0"/>
        <w:adjustRightInd w:val="0"/>
        <w:spacing w:before="120"/>
        <w:rPr>
          <w:rFonts w:cs="Calibri"/>
        </w:rPr>
      </w:pPr>
      <w:r w:rsidRPr="003B655B">
        <w:rPr>
          <w:rFonts w:cs="Calibri"/>
        </w:rPr>
        <w:t xml:space="preserve">Check with your </w:t>
      </w:r>
      <w:r w:rsidR="00CE7D58">
        <w:rPr>
          <w:rFonts w:cs="Calibri"/>
        </w:rPr>
        <w:t>D</w:t>
      </w:r>
      <w:r w:rsidRPr="003B655B">
        <w:rPr>
          <w:rFonts w:cs="Calibri"/>
        </w:rPr>
        <w:t xml:space="preserve">evice manufacturer to obtain warranty service or to determine if your </w:t>
      </w:r>
      <w:r w:rsidR="00CE7D58">
        <w:rPr>
          <w:rFonts w:cs="Calibri"/>
        </w:rPr>
        <w:t>D</w:t>
      </w:r>
      <w:r w:rsidRPr="003B655B">
        <w:rPr>
          <w:rFonts w:cs="Calibri"/>
        </w:rPr>
        <w:t xml:space="preserve">evice is covered by a warranty from the </w:t>
      </w:r>
      <w:r w:rsidR="00CE7D58">
        <w:rPr>
          <w:rFonts w:cs="Calibri"/>
        </w:rPr>
        <w:t>D</w:t>
      </w:r>
      <w:r w:rsidRPr="003B655B">
        <w:rPr>
          <w:rFonts w:cs="Calibri"/>
        </w:rPr>
        <w:t>evice manufacturer.</w:t>
      </w:r>
    </w:p>
    <w:p w14:paraId="528CAE9C" w14:textId="77777777" w:rsidR="00AC7C58" w:rsidRDefault="00AC7C58" w:rsidP="00612BDA">
      <w:pPr>
        <w:jc w:val="left"/>
        <w:rPr>
          <w:rFonts w:cs="Calibri"/>
        </w:rPr>
      </w:pPr>
    </w:p>
    <w:p w14:paraId="7A137288" w14:textId="77777777" w:rsidR="00AC7C58" w:rsidRDefault="00AC7C58" w:rsidP="00612BDA">
      <w:pPr>
        <w:jc w:val="left"/>
      </w:pPr>
      <w:r>
        <w:t>///</w:t>
      </w:r>
    </w:p>
    <w:p w14:paraId="571DBFC5" w14:textId="77777777" w:rsidR="00AC7C58" w:rsidRDefault="00AC7C58" w:rsidP="00612BDA">
      <w:pPr>
        <w:jc w:val="left"/>
      </w:pPr>
      <w:r>
        <w:t>///</w:t>
      </w:r>
    </w:p>
    <w:p w14:paraId="2B52C5DB" w14:textId="77777777" w:rsidR="00AC7C58" w:rsidRDefault="00AC7C58" w:rsidP="00612BDA">
      <w:pPr>
        <w:jc w:val="left"/>
      </w:pPr>
      <w:r>
        <w:t>///</w:t>
      </w:r>
    </w:p>
    <w:p w14:paraId="217D1B82" w14:textId="77777777" w:rsidR="00AC7C58" w:rsidRDefault="00AC7C58" w:rsidP="00612BDA">
      <w:pPr>
        <w:jc w:val="left"/>
      </w:pPr>
      <w:r>
        <w:t>Remainder of page intentionally left blank</w:t>
      </w:r>
    </w:p>
    <w:p w14:paraId="5794FF80" w14:textId="77777777" w:rsidR="00AC7C58" w:rsidRDefault="00AC7C58" w:rsidP="00612BDA">
      <w:pPr>
        <w:jc w:val="left"/>
      </w:pPr>
    </w:p>
    <w:p w14:paraId="0A1AB0F6" w14:textId="77777777" w:rsidR="00B277D9" w:rsidRPr="003B655B" w:rsidRDefault="00B277D9" w:rsidP="00612BDA">
      <w:pPr>
        <w:jc w:val="left"/>
        <w:rPr>
          <w:rFonts w:cs="Calibri"/>
        </w:rPr>
      </w:pPr>
      <w:r w:rsidRPr="003B655B">
        <w:rPr>
          <w:rFonts w:cs="Calibri"/>
        </w:rPr>
        <w:br w:type="page"/>
      </w:r>
    </w:p>
    <w:p w14:paraId="3D039094" w14:textId="77777777" w:rsidR="00E56CE9" w:rsidRPr="003B655B" w:rsidRDefault="00E56CE9" w:rsidP="00612BDA">
      <w:pPr>
        <w:jc w:val="center"/>
        <w:rPr>
          <w:rFonts w:cs="Calibri"/>
          <w:b/>
        </w:rPr>
      </w:pPr>
      <w:r w:rsidRPr="003B655B">
        <w:rPr>
          <w:rFonts w:cs="Calibri"/>
          <w:b/>
        </w:rPr>
        <w:lastRenderedPageBreak/>
        <w:t>Exhibit </w:t>
      </w:r>
      <w:r w:rsidR="00AC7C58">
        <w:rPr>
          <w:rFonts w:cs="Calibri"/>
          <w:b/>
        </w:rPr>
        <w:t>C</w:t>
      </w:r>
      <w:r w:rsidRPr="003B655B">
        <w:rPr>
          <w:rFonts w:cs="Calibri"/>
          <w:b/>
        </w:rPr>
        <w:t xml:space="preserve"> – Sample Limitation of Liability Clause</w:t>
      </w:r>
    </w:p>
    <w:p w14:paraId="4CCE54FB" w14:textId="77777777" w:rsidR="00E56CE9" w:rsidRPr="003B655B" w:rsidRDefault="00E56CE9" w:rsidP="00612BDA">
      <w:pPr>
        <w:autoSpaceDE w:val="0"/>
        <w:autoSpaceDN w:val="0"/>
        <w:adjustRightInd w:val="0"/>
        <w:spacing w:before="120"/>
        <w:jc w:val="center"/>
        <w:rPr>
          <w:rFonts w:cs="Calibri"/>
          <w:b/>
          <w:bCs/>
          <w:u w:val="single"/>
        </w:rPr>
      </w:pPr>
      <w:r w:rsidRPr="003B655B">
        <w:rPr>
          <w:rFonts w:cs="Calibri"/>
          <w:b/>
          <w:bCs/>
          <w:u w:val="single"/>
        </w:rPr>
        <w:t>Limitation of Liability</w:t>
      </w:r>
    </w:p>
    <w:p w14:paraId="229F0B82" w14:textId="77777777" w:rsidR="00B277D9" w:rsidRPr="003B655B" w:rsidRDefault="00E56CE9" w:rsidP="00035CB8">
      <w:pPr>
        <w:autoSpaceDE w:val="0"/>
        <w:autoSpaceDN w:val="0"/>
        <w:adjustRightInd w:val="0"/>
        <w:spacing w:before="120"/>
        <w:rPr>
          <w:rFonts w:cs="Calibri"/>
          <w:b/>
        </w:rPr>
      </w:pPr>
      <w:bookmarkStart w:id="43" w:name="OLE_LINK20"/>
      <w:r w:rsidRPr="003B655B">
        <w:rPr>
          <w:rFonts w:cs="Calibri"/>
          <w:b/>
        </w:rPr>
        <w:t>T</w:t>
      </w:r>
      <w:r w:rsidR="00B277D9" w:rsidRPr="003B655B">
        <w:rPr>
          <w:rFonts w:cs="Calibri"/>
          <w:b/>
        </w:rPr>
        <w:t>o the extent not prohibited by your local laws</w:t>
      </w:r>
      <w:bookmarkEnd w:id="43"/>
      <w:r w:rsidR="00B277D9" w:rsidRPr="003B655B">
        <w:rPr>
          <w:rFonts w:cs="Calibri"/>
          <w:b/>
        </w:rPr>
        <w:t xml:space="preserve">, if you have any basis for recovering damages, you can recover from the manufacturer or </w:t>
      </w:r>
      <w:r w:rsidRPr="003B655B">
        <w:rPr>
          <w:rFonts w:cs="Calibri"/>
          <w:b/>
        </w:rPr>
        <w:t>M</w:t>
      </w:r>
      <w:r w:rsidR="00B277D9" w:rsidRPr="003B655B">
        <w:rPr>
          <w:rFonts w:cs="Calibri"/>
          <w:b/>
        </w:rPr>
        <w:t xml:space="preserve">icrosoft only direct damages up to </w:t>
      </w:r>
      <w:r w:rsidRPr="003B655B">
        <w:rPr>
          <w:rFonts w:cs="Calibri"/>
          <w:b/>
        </w:rPr>
        <w:t>$</w:t>
      </w:r>
      <w:r w:rsidRPr="003B655B">
        <w:rPr>
          <w:rFonts w:cs="Calibri"/>
          <w:b/>
          <w:highlight w:val="yellow"/>
        </w:rPr>
        <w:t>___</w:t>
      </w:r>
      <w:r w:rsidR="00B277D9" w:rsidRPr="003B655B">
        <w:rPr>
          <w:rFonts w:cs="Calibri"/>
          <w:b/>
        </w:rPr>
        <w:t xml:space="preserve">. </w:t>
      </w:r>
      <w:r w:rsidRPr="003B655B">
        <w:rPr>
          <w:rFonts w:cs="Calibri"/>
          <w:b/>
        </w:rPr>
        <w:t>Y</w:t>
      </w:r>
      <w:r w:rsidR="00B277D9" w:rsidRPr="003B655B">
        <w:rPr>
          <w:rFonts w:cs="Calibri"/>
          <w:b/>
        </w:rPr>
        <w:t>ou will not, and waive any right to, seek to recover any other damages or remedy, including lost profits</w:t>
      </w:r>
      <w:r w:rsidRPr="003B655B">
        <w:rPr>
          <w:rFonts w:cs="Calibri"/>
          <w:b/>
        </w:rPr>
        <w:t>,</w:t>
      </w:r>
      <w:r w:rsidR="00B277D9" w:rsidRPr="003B655B">
        <w:rPr>
          <w:rFonts w:cs="Calibri"/>
          <w:b/>
        </w:rPr>
        <w:t xml:space="preserve"> consequential, special, indirect, or incidental damages, </w:t>
      </w:r>
      <w:r w:rsidRPr="003B655B">
        <w:rPr>
          <w:rFonts w:cs="Calibri"/>
          <w:b/>
        </w:rPr>
        <w:t xml:space="preserve">or any direct damages in excess of the above amount, </w:t>
      </w:r>
      <w:r w:rsidR="00B277D9" w:rsidRPr="003B655B">
        <w:rPr>
          <w:rFonts w:cs="Calibri"/>
          <w:b/>
        </w:rPr>
        <w:t xml:space="preserve">under any part of this </w:t>
      </w:r>
      <w:r w:rsidRPr="003B655B">
        <w:rPr>
          <w:rFonts w:cs="Calibri"/>
          <w:b/>
        </w:rPr>
        <w:t>A</w:t>
      </w:r>
      <w:r w:rsidR="00B277D9" w:rsidRPr="003B655B">
        <w:rPr>
          <w:rFonts w:cs="Calibri"/>
          <w:b/>
        </w:rPr>
        <w:t xml:space="preserve">greement or under any theory. </w:t>
      </w:r>
      <w:r w:rsidRPr="003B655B">
        <w:rPr>
          <w:rFonts w:cs="Calibri"/>
          <w:b/>
        </w:rPr>
        <w:t>T</w:t>
      </w:r>
      <w:r w:rsidR="00B277D9" w:rsidRPr="003B655B">
        <w:rPr>
          <w:rFonts w:cs="Calibri"/>
          <w:b/>
        </w:rPr>
        <w:t>his limitation applies to</w:t>
      </w:r>
      <w:r w:rsidR="00455287">
        <w:rPr>
          <w:rFonts w:cs="Calibri"/>
          <w:b/>
        </w:rPr>
        <w:t>:</w:t>
      </w:r>
      <w:r w:rsidR="00B277D9" w:rsidRPr="003B655B">
        <w:rPr>
          <w:rFonts w:cs="Calibri"/>
          <w:b/>
        </w:rPr>
        <w:t xml:space="preserve"> (</w:t>
      </w:r>
      <w:r w:rsidRPr="003B655B">
        <w:rPr>
          <w:rFonts w:cs="Calibri"/>
          <w:b/>
        </w:rPr>
        <w:t>a</w:t>
      </w:r>
      <w:r w:rsidR="00B277D9" w:rsidRPr="003B655B">
        <w:rPr>
          <w:rFonts w:cs="Calibri"/>
          <w:b/>
        </w:rPr>
        <w:t>)</w:t>
      </w:r>
      <w:r w:rsidRPr="003B655B">
        <w:rPr>
          <w:rFonts w:cs="Calibri"/>
          <w:b/>
        </w:rPr>
        <w:t> </w:t>
      </w:r>
      <w:r w:rsidR="00B277D9" w:rsidRPr="003B655B">
        <w:rPr>
          <w:rFonts w:cs="Calibri"/>
          <w:b/>
        </w:rPr>
        <w:t xml:space="preserve">anything related to this </w:t>
      </w:r>
      <w:r w:rsidRPr="003B655B">
        <w:rPr>
          <w:rFonts w:cs="Calibri"/>
          <w:b/>
        </w:rPr>
        <w:t>A</w:t>
      </w:r>
      <w:r w:rsidR="00B277D9" w:rsidRPr="003B655B">
        <w:rPr>
          <w:rFonts w:cs="Calibri"/>
          <w:b/>
        </w:rPr>
        <w:t xml:space="preserve">greement, the </w:t>
      </w:r>
      <w:r w:rsidRPr="003B655B">
        <w:rPr>
          <w:rFonts w:cs="Calibri"/>
          <w:b/>
        </w:rPr>
        <w:t>Services</w:t>
      </w:r>
      <w:r w:rsidR="00B277D9" w:rsidRPr="003B655B">
        <w:rPr>
          <w:rFonts w:cs="Calibri"/>
          <w:b/>
        </w:rPr>
        <w:t xml:space="preserve"> (including the </w:t>
      </w:r>
      <w:r w:rsidRPr="003B655B">
        <w:rPr>
          <w:rFonts w:cs="Calibri"/>
          <w:b/>
        </w:rPr>
        <w:t>A</w:t>
      </w:r>
      <w:r w:rsidR="00B277D9" w:rsidRPr="003B655B">
        <w:rPr>
          <w:rFonts w:cs="Calibri"/>
          <w:b/>
        </w:rPr>
        <w:t xml:space="preserve">pps), the </w:t>
      </w:r>
      <w:r w:rsidRPr="003B655B">
        <w:rPr>
          <w:rFonts w:cs="Calibri"/>
          <w:b/>
        </w:rPr>
        <w:t>D</w:t>
      </w:r>
      <w:r w:rsidR="00B277D9" w:rsidRPr="003B655B">
        <w:rPr>
          <w:rFonts w:cs="Calibri"/>
          <w:b/>
        </w:rPr>
        <w:t xml:space="preserve">evice, corruption or loss of data, failure to transmit or receive data, </w:t>
      </w:r>
      <w:r w:rsidR="003B655B" w:rsidRPr="003B655B">
        <w:rPr>
          <w:rFonts w:cs="Calibri"/>
          <w:b/>
        </w:rPr>
        <w:t xml:space="preserve">or </w:t>
      </w:r>
      <w:r w:rsidR="00B277D9" w:rsidRPr="003B655B">
        <w:rPr>
          <w:rFonts w:cs="Calibri"/>
          <w:b/>
        </w:rPr>
        <w:t>content (including code) on third party interne</w:t>
      </w:r>
      <w:r w:rsidR="00455287">
        <w:rPr>
          <w:rFonts w:cs="Calibri"/>
          <w:b/>
        </w:rPr>
        <w:t>t sites or third party programs;</w:t>
      </w:r>
      <w:r w:rsidR="00B277D9" w:rsidRPr="003B655B">
        <w:rPr>
          <w:rFonts w:cs="Calibri"/>
          <w:b/>
        </w:rPr>
        <w:t xml:space="preserve"> and (</w:t>
      </w:r>
      <w:r w:rsidR="003B655B" w:rsidRPr="003B655B">
        <w:rPr>
          <w:rFonts w:cs="Calibri"/>
          <w:b/>
        </w:rPr>
        <w:t>b</w:t>
      </w:r>
      <w:r w:rsidR="00B277D9" w:rsidRPr="003B655B">
        <w:rPr>
          <w:rFonts w:cs="Calibri"/>
          <w:b/>
        </w:rPr>
        <w:t>)</w:t>
      </w:r>
      <w:r w:rsidR="003B655B" w:rsidRPr="003B655B">
        <w:rPr>
          <w:rFonts w:cs="Calibri"/>
          <w:b/>
        </w:rPr>
        <w:t> </w:t>
      </w:r>
      <w:r w:rsidR="00B277D9" w:rsidRPr="003B655B">
        <w:rPr>
          <w:rFonts w:cs="Calibri"/>
          <w:b/>
        </w:rPr>
        <w:t>claims for breach of contract, warranty, guarantee, or condition; strict liability, negligence, or other tort; violation of a statute or regulation; unjust enrichment; or under any other theory</w:t>
      </w:r>
      <w:r w:rsidR="003B655B" w:rsidRPr="003B655B">
        <w:rPr>
          <w:rFonts w:cs="Calibri"/>
          <w:b/>
        </w:rPr>
        <w:t>, but in each case solely to the extent not prohibited by your local laws</w:t>
      </w:r>
      <w:r w:rsidR="00B277D9" w:rsidRPr="003B655B">
        <w:rPr>
          <w:rFonts w:cs="Calibri"/>
          <w:b/>
        </w:rPr>
        <w:t>.</w:t>
      </w:r>
    </w:p>
    <w:p w14:paraId="4A894A66" w14:textId="77777777" w:rsidR="00B277D9" w:rsidRDefault="003B655B" w:rsidP="00035CB8">
      <w:pPr>
        <w:autoSpaceDE w:val="0"/>
        <w:autoSpaceDN w:val="0"/>
        <w:adjustRightInd w:val="0"/>
        <w:spacing w:before="120"/>
        <w:rPr>
          <w:rFonts w:cs="Calibri"/>
          <w:b/>
        </w:rPr>
      </w:pPr>
      <w:r w:rsidRPr="003B655B">
        <w:rPr>
          <w:rFonts w:cs="Calibri"/>
          <w:b/>
        </w:rPr>
        <w:t>T</w:t>
      </w:r>
      <w:r w:rsidR="00B277D9" w:rsidRPr="003B655B">
        <w:rPr>
          <w:rFonts w:cs="Calibri"/>
          <w:b/>
        </w:rPr>
        <w:t xml:space="preserve">he damage exclusions and remedy limitations in this </w:t>
      </w:r>
      <w:r w:rsidRPr="003B655B">
        <w:rPr>
          <w:rFonts w:cs="Calibri"/>
          <w:b/>
        </w:rPr>
        <w:t>A</w:t>
      </w:r>
      <w:r w:rsidR="00B277D9" w:rsidRPr="003B655B">
        <w:rPr>
          <w:rFonts w:cs="Calibri"/>
          <w:b/>
        </w:rPr>
        <w:t>greement apply even if</w:t>
      </w:r>
      <w:r w:rsidRPr="003B655B">
        <w:rPr>
          <w:rFonts w:cs="Calibri"/>
          <w:b/>
        </w:rPr>
        <w:t>:</w:t>
      </w:r>
      <w:r w:rsidR="00B277D9" w:rsidRPr="003B655B">
        <w:rPr>
          <w:rFonts w:cs="Calibri"/>
          <w:b/>
        </w:rPr>
        <w:t xml:space="preserve"> </w:t>
      </w:r>
      <w:r w:rsidRPr="003B655B">
        <w:rPr>
          <w:rFonts w:cs="Calibri"/>
          <w:b/>
        </w:rPr>
        <w:t>(a) </w:t>
      </w:r>
      <w:r w:rsidR="00B277D9" w:rsidRPr="003B655B">
        <w:rPr>
          <w:rFonts w:cs="Calibri"/>
          <w:b/>
        </w:rPr>
        <w:t xml:space="preserve">you have no remedy (the </w:t>
      </w:r>
      <w:r w:rsidRPr="003B655B">
        <w:rPr>
          <w:rFonts w:cs="Calibri"/>
          <w:b/>
        </w:rPr>
        <w:t>Services are</w:t>
      </w:r>
      <w:r w:rsidR="00B277D9" w:rsidRPr="003B655B">
        <w:rPr>
          <w:rFonts w:cs="Calibri"/>
          <w:b/>
        </w:rPr>
        <w:t xml:space="preserve"> licensed “as is”)</w:t>
      </w:r>
      <w:r w:rsidRPr="003B655B">
        <w:rPr>
          <w:rFonts w:cs="Calibri"/>
          <w:b/>
        </w:rPr>
        <w:t>;</w:t>
      </w:r>
      <w:r w:rsidR="00B277D9" w:rsidRPr="003B655B">
        <w:rPr>
          <w:rFonts w:cs="Calibri"/>
          <w:b/>
        </w:rPr>
        <w:t xml:space="preserve"> </w:t>
      </w:r>
      <w:r w:rsidRPr="003B655B">
        <w:rPr>
          <w:rFonts w:cs="Calibri"/>
          <w:b/>
        </w:rPr>
        <w:t>(b) </w:t>
      </w:r>
      <w:r w:rsidR="00B277D9" w:rsidRPr="003B655B">
        <w:rPr>
          <w:rFonts w:cs="Calibri"/>
          <w:b/>
        </w:rPr>
        <w:t>if repair, replacement, or a refund (if required by your local law) does not fully compensate you for any losses</w:t>
      </w:r>
      <w:r w:rsidRPr="003B655B">
        <w:rPr>
          <w:rFonts w:cs="Calibri"/>
          <w:b/>
        </w:rPr>
        <w:t>; (c) </w:t>
      </w:r>
      <w:r w:rsidR="00B277D9" w:rsidRPr="003B655B">
        <w:rPr>
          <w:rFonts w:cs="Calibri"/>
          <w:b/>
        </w:rPr>
        <w:t xml:space="preserve">if the manufacturer or </w:t>
      </w:r>
      <w:r w:rsidRPr="003B655B">
        <w:rPr>
          <w:rFonts w:cs="Calibri"/>
          <w:b/>
        </w:rPr>
        <w:t>M</w:t>
      </w:r>
      <w:r w:rsidR="00B277D9" w:rsidRPr="003B655B">
        <w:rPr>
          <w:rFonts w:cs="Calibri"/>
          <w:b/>
        </w:rPr>
        <w:t>icrosoft knew or should have known about the possibility of the damages</w:t>
      </w:r>
      <w:r w:rsidRPr="003B655B">
        <w:rPr>
          <w:rFonts w:cs="Calibri"/>
          <w:b/>
        </w:rPr>
        <w:t>; or (d) </w:t>
      </w:r>
      <w:r w:rsidR="00B277D9" w:rsidRPr="003B655B">
        <w:rPr>
          <w:rFonts w:cs="Calibri"/>
          <w:b/>
        </w:rPr>
        <w:t>if the remedy fails of its essential purpose.</w:t>
      </w:r>
    </w:p>
    <w:p w14:paraId="0FF81289" w14:textId="77777777" w:rsidR="00AC7C58" w:rsidRPr="003B655B" w:rsidRDefault="00AC7C58" w:rsidP="00612BDA">
      <w:pPr>
        <w:autoSpaceDE w:val="0"/>
        <w:autoSpaceDN w:val="0"/>
        <w:adjustRightInd w:val="0"/>
        <w:spacing w:before="120"/>
        <w:jc w:val="left"/>
        <w:rPr>
          <w:rFonts w:cs="Calibri"/>
          <w:b/>
        </w:rPr>
      </w:pPr>
    </w:p>
    <w:p w14:paraId="3AEBBF54" w14:textId="77777777" w:rsidR="00AC7C58" w:rsidRDefault="00AC7C58" w:rsidP="00612BDA">
      <w:pPr>
        <w:jc w:val="left"/>
      </w:pPr>
      <w:r>
        <w:t>///</w:t>
      </w:r>
    </w:p>
    <w:p w14:paraId="0117BDC8" w14:textId="77777777" w:rsidR="00AC7C58" w:rsidRDefault="00AC7C58" w:rsidP="00612BDA">
      <w:pPr>
        <w:jc w:val="left"/>
      </w:pPr>
      <w:r>
        <w:t>///</w:t>
      </w:r>
    </w:p>
    <w:p w14:paraId="06D840FB" w14:textId="77777777" w:rsidR="00AC7C58" w:rsidRDefault="00AC7C58" w:rsidP="00612BDA">
      <w:pPr>
        <w:jc w:val="left"/>
      </w:pPr>
      <w:r>
        <w:t>///</w:t>
      </w:r>
    </w:p>
    <w:p w14:paraId="31418DD1" w14:textId="77777777" w:rsidR="00AC7C58" w:rsidRDefault="00AC7C58" w:rsidP="00612BDA">
      <w:pPr>
        <w:jc w:val="left"/>
      </w:pPr>
      <w:r>
        <w:t>Remainder of page intentionally left blank</w:t>
      </w:r>
    </w:p>
    <w:p w14:paraId="3AEA457C" w14:textId="77777777" w:rsidR="00AC7C58" w:rsidRDefault="00AC7C58" w:rsidP="00AC7C58">
      <w:pPr>
        <w:jc w:val="left"/>
      </w:pPr>
    </w:p>
    <w:sectPr w:rsidR="00AC7C58">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8786ADE" w14:textId="77777777" w:rsidR="007C0A13" w:rsidRDefault="007C0A13" w:rsidP="00FF442A">
      <w:pPr>
        <w:pStyle w:val="CommentText"/>
        <w:rPr>
          <w:i/>
          <w:highlight w:val="yellow"/>
        </w:rPr>
      </w:pPr>
      <w:r>
        <w:rPr>
          <w:rStyle w:val="CommentReference"/>
        </w:rPr>
        <w:annotationRef/>
      </w:r>
      <w:r>
        <w:rPr>
          <w:i/>
          <w:highlight w:val="yellow"/>
        </w:rPr>
        <w:t>N</w:t>
      </w:r>
      <w:r w:rsidRPr="0052459B">
        <w:rPr>
          <w:i/>
          <w:highlight w:val="yellow"/>
        </w:rPr>
        <w:t>ote</w:t>
      </w:r>
      <w:r>
        <w:rPr>
          <w:i/>
          <w:highlight w:val="yellow"/>
        </w:rPr>
        <w:t xml:space="preserve"> to Company –</w:t>
      </w:r>
      <w:r w:rsidRPr="0052459B">
        <w:rPr>
          <w:i/>
          <w:highlight w:val="yellow"/>
        </w:rPr>
        <w:t xml:space="preserve"> this </w:t>
      </w:r>
      <w:r>
        <w:rPr>
          <w:i/>
          <w:highlight w:val="yellow"/>
        </w:rPr>
        <w:t>document</w:t>
      </w:r>
      <w:r w:rsidRPr="0052459B">
        <w:rPr>
          <w:i/>
          <w:highlight w:val="yellow"/>
        </w:rPr>
        <w:t xml:space="preserve"> provides a template for certain </w:t>
      </w:r>
      <w:r>
        <w:rPr>
          <w:i/>
          <w:highlight w:val="yellow"/>
        </w:rPr>
        <w:t>portions</w:t>
      </w:r>
      <w:r w:rsidRPr="0052459B">
        <w:rPr>
          <w:i/>
          <w:highlight w:val="yellow"/>
        </w:rPr>
        <w:t xml:space="preserve"> of Company’s agreement with its </w:t>
      </w:r>
      <w:r>
        <w:rPr>
          <w:i/>
          <w:highlight w:val="yellow"/>
        </w:rPr>
        <w:t>End Users</w:t>
      </w:r>
      <w:r w:rsidRPr="0052459B">
        <w:rPr>
          <w:i/>
          <w:highlight w:val="yellow"/>
        </w:rPr>
        <w:t xml:space="preserve"> (“</w:t>
      </w:r>
      <w:r>
        <w:rPr>
          <w:i/>
          <w:highlight w:val="yellow"/>
        </w:rPr>
        <w:t>License Terms</w:t>
      </w:r>
      <w:r w:rsidRPr="0052459B">
        <w:rPr>
          <w:i/>
          <w:highlight w:val="yellow"/>
        </w:rPr>
        <w:t xml:space="preserve">”). The terms that are set forth below </w:t>
      </w:r>
      <w:r>
        <w:rPr>
          <w:i/>
          <w:highlight w:val="yellow"/>
        </w:rPr>
        <w:t>in the section entitled “Required Language,”</w:t>
      </w:r>
      <w:r w:rsidRPr="0052459B">
        <w:rPr>
          <w:i/>
          <w:highlight w:val="yellow"/>
        </w:rPr>
        <w:t xml:space="preserve"> or terms substantially similar to and </w:t>
      </w:r>
      <w:r>
        <w:rPr>
          <w:i/>
          <w:highlight w:val="yellow"/>
        </w:rPr>
        <w:t xml:space="preserve">that </w:t>
      </w:r>
      <w:r w:rsidRPr="0052459B">
        <w:rPr>
          <w:i/>
          <w:highlight w:val="yellow"/>
        </w:rPr>
        <w:t xml:space="preserve">do not materially vary from these terms, must be included in Company’s </w:t>
      </w:r>
      <w:r>
        <w:rPr>
          <w:i/>
          <w:highlight w:val="yellow"/>
        </w:rPr>
        <w:t>License Terms</w:t>
      </w:r>
      <w:r w:rsidRPr="0052459B">
        <w:rPr>
          <w:i/>
          <w:highlight w:val="yellow"/>
        </w:rPr>
        <w:t xml:space="preserve">. The </w:t>
      </w:r>
      <w:r>
        <w:rPr>
          <w:i/>
          <w:highlight w:val="yellow"/>
        </w:rPr>
        <w:t>terms described in the section entitled “</w:t>
      </w:r>
      <w:r w:rsidRPr="00F31584">
        <w:rPr>
          <w:i/>
          <w:highlight w:val="yellow"/>
        </w:rPr>
        <w:t xml:space="preserve">Additional Requirements for </w:t>
      </w:r>
      <w:r>
        <w:rPr>
          <w:i/>
          <w:highlight w:val="yellow"/>
        </w:rPr>
        <w:t xml:space="preserve">License Terms” </w:t>
      </w:r>
      <w:r w:rsidRPr="0052459B">
        <w:rPr>
          <w:i/>
          <w:highlight w:val="yellow"/>
        </w:rPr>
        <w:t xml:space="preserve">below provide guidance to Company regarding types of terms that must also be included, but Company is completely free to draft those terms as it sees fit, </w:t>
      </w:r>
      <w:r>
        <w:rPr>
          <w:i/>
          <w:highlight w:val="yellow"/>
        </w:rPr>
        <w:t xml:space="preserve">but only if </w:t>
      </w:r>
      <w:r w:rsidRPr="0052459B">
        <w:rPr>
          <w:i/>
          <w:highlight w:val="yellow"/>
        </w:rPr>
        <w:t xml:space="preserve">the terms are consistent with the </w:t>
      </w:r>
      <w:r>
        <w:rPr>
          <w:i/>
          <w:highlight w:val="yellow"/>
        </w:rPr>
        <w:t>provided</w:t>
      </w:r>
      <w:r w:rsidRPr="0052459B">
        <w:rPr>
          <w:i/>
          <w:highlight w:val="yellow"/>
        </w:rPr>
        <w:t xml:space="preserve"> guidance. Microsoft does not represent or warrant that the terms in this </w:t>
      </w:r>
      <w:r>
        <w:rPr>
          <w:i/>
          <w:highlight w:val="yellow"/>
        </w:rPr>
        <w:t>document</w:t>
      </w:r>
      <w:r w:rsidRPr="0052459B">
        <w:rPr>
          <w:i/>
          <w:highlight w:val="yellow"/>
        </w:rPr>
        <w:t xml:space="preserve"> are </w:t>
      </w:r>
      <w:r w:rsidRPr="00FF442A">
        <w:rPr>
          <w:i/>
          <w:highlight w:val="yellow"/>
          <w:u w:val="single"/>
        </w:rPr>
        <w:t>sufficient</w:t>
      </w:r>
      <w:r w:rsidRPr="0052459B">
        <w:rPr>
          <w:i/>
          <w:highlight w:val="yellow"/>
        </w:rPr>
        <w:t xml:space="preserve"> for Company’s </w:t>
      </w:r>
      <w:r>
        <w:rPr>
          <w:i/>
          <w:highlight w:val="yellow"/>
        </w:rPr>
        <w:t>License Terms</w:t>
      </w:r>
      <w:r w:rsidRPr="0052459B">
        <w:rPr>
          <w:i/>
          <w:highlight w:val="yellow"/>
        </w:rPr>
        <w:t>, and Microsoft is not Company’s lawyer. Company, through its own counsel, must satisfy itself that all necessary terms are included to satisfy its business and legal needs</w:t>
      </w:r>
      <w:r>
        <w:rPr>
          <w:i/>
          <w:highlight w:val="yellow"/>
        </w:rPr>
        <w:t xml:space="preserve"> in the jurisdictions in which Company is selling its Connected Devices.</w:t>
      </w:r>
      <w:r w:rsidRPr="0052459B">
        <w:rPr>
          <w:i/>
          <w:highlight w:val="yellow"/>
        </w:rPr>
        <w:t xml:space="preserve"> Company is not in any way precluded from adding terms and concepts to this template to create its own </w:t>
      </w:r>
      <w:r>
        <w:rPr>
          <w:i/>
          <w:highlight w:val="yellow"/>
        </w:rPr>
        <w:t>License Terms</w:t>
      </w:r>
      <w:r w:rsidRPr="0052459B">
        <w:rPr>
          <w:i/>
          <w:highlight w:val="yellow"/>
        </w:rPr>
        <w:t xml:space="preserve">, so long as the additional terms are not in derogation of the terms </w:t>
      </w:r>
      <w:r>
        <w:rPr>
          <w:i/>
          <w:highlight w:val="yellow"/>
        </w:rPr>
        <w:t xml:space="preserve">and concepts </w:t>
      </w:r>
      <w:r w:rsidRPr="0052459B">
        <w:rPr>
          <w:i/>
          <w:highlight w:val="yellow"/>
        </w:rPr>
        <w:t xml:space="preserve">required by this </w:t>
      </w:r>
      <w:r>
        <w:rPr>
          <w:i/>
          <w:highlight w:val="yellow"/>
        </w:rPr>
        <w:t>document</w:t>
      </w:r>
      <w:r w:rsidRPr="0052459B">
        <w:rPr>
          <w:i/>
          <w:highlight w:val="yellow"/>
        </w:rPr>
        <w:t>.</w:t>
      </w:r>
    </w:p>
    <w:p w14:paraId="4EA8AD73" w14:textId="77777777" w:rsidR="007C0A13" w:rsidRPr="00B54DA7" w:rsidRDefault="007C0A13" w:rsidP="00FF442A">
      <w:pPr>
        <w:pStyle w:val="CommentText"/>
        <w:rPr>
          <w:i/>
          <w:highlight w:val="yellow"/>
        </w:rPr>
      </w:pPr>
    </w:p>
    <w:p w14:paraId="44658B8B" w14:textId="34ECB08C" w:rsidR="007C0A13" w:rsidRPr="00B54DA7" w:rsidRDefault="007C0A13" w:rsidP="004529AB">
      <w:pPr>
        <w:pStyle w:val="CommentText"/>
        <w:rPr>
          <w:i/>
          <w:highlight w:val="yellow"/>
        </w:rPr>
      </w:pPr>
      <w:r w:rsidRPr="00B54DA7">
        <w:rPr>
          <w:i/>
          <w:highlight w:val="yellow"/>
        </w:rPr>
        <w:t>For clarity, Company has complete discretion to set its own End User pricing, which Company will not disclose to Microsoft. Subject to the minimum terms in this document, Company also has complete discretion to negotiate and include any other terms in its License Terms, which terms will not be subject to Microsoft’s review or approval.</w:t>
      </w:r>
    </w:p>
  </w:comment>
  <w:comment w:id="14" w:author="Author" w:initials="A">
    <w:p w14:paraId="1A02BC9A" w14:textId="5A1FE719" w:rsidR="00370EEC" w:rsidRPr="00534EDF" w:rsidRDefault="00370EEC">
      <w:pPr>
        <w:pStyle w:val="CommentText"/>
        <w:rPr>
          <w:i/>
          <w:highlight w:val="yellow"/>
        </w:rPr>
      </w:pPr>
      <w:r>
        <w:rPr>
          <w:rStyle w:val="CommentReference"/>
        </w:rPr>
        <w:annotationRef/>
      </w:r>
      <w:r>
        <w:rPr>
          <w:i/>
          <w:highlight w:val="yellow"/>
        </w:rPr>
        <w:t>N</w:t>
      </w:r>
      <w:r w:rsidRPr="0052459B">
        <w:rPr>
          <w:i/>
          <w:highlight w:val="yellow"/>
        </w:rPr>
        <w:t>ote</w:t>
      </w:r>
      <w:r>
        <w:rPr>
          <w:i/>
          <w:highlight w:val="yellow"/>
        </w:rPr>
        <w:t xml:space="preserve"> </w:t>
      </w:r>
      <w:r w:rsidRPr="00534EDF">
        <w:rPr>
          <w:i/>
          <w:highlight w:val="yellow"/>
        </w:rPr>
        <w:t>to Company – this document provides a framework for Company to specify its internal processes and documentation with respect to consent to data collection. Company should customize this optional l</w:t>
      </w:r>
      <w:r w:rsidR="00534EDF" w:rsidRPr="00534EDF">
        <w:rPr>
          <w:i/>
          <w:highlight w:val="yellow"/>
        </w:rPr>
        <w:t>ang</w:t>
      </w:r>
      <w:r w:rsidRPr="00534EDF">
        <w:rPr>
          <w:i/>
          <w:highlight w:val="yellow"/>
        </w:rPr>
        <w:t>u</w:t>
      </w:r>
      <w:r w:rsidR="00534EDF" w:rsidRPr="00534EDF">
        <w:rPr>
          <w:i/>
          <w:highlight w:val="yellow"/>
        </w:rPr>
        <w:t>a</w:t>
      </w:r>
      <w:r w:rsidRPr="00534EDF">
        <w:rPr>
          <w:i/>
          <w:highlight w:val="yellow"/>
        </w:rPr>
        <w:t>ge</w:t>
      </w:r>
      <w:r w:rsidR="00534EDF" w:rsidRPr="00534EDF">
        <w:rPr>
          <w:i/>
          <w:highlight w:val="yellow"/>
        </w:rPr>
        <w:t xml:space="preserve"> to align with its internal processes and applicable law.</w:t>
      </w:r>
      <w:r w:rsidRPr="00534EDF">
        <w:rPr>
          <w:i/>
          <w:highlight w:val="yellow"/>
        </w:rPr>
        <w:t xml:space="preserve">  </w:t>
      </w:r>
    </w:p>
  </w:comment>
  <w:comment w:id="13" w:author="Author" w:initials="A">
    <w:p w14:paraId="58082A03" w14:textId="621CE46C" w:rsidR="00370EEC" w:rsidRPr="00534EDF" w:rsidRDefault="00370EEC">
      <w:pPr>
        <w:pStyle w:val="CommentText"/>
        <w:rPr>
          <w:i/>
        </w:rPr>
      </w:pPr>
      <w:r>
        <w:rPr>
          <w:rStyle w:val="CommentReference"/>
        </w:rPr>
        <w:annotationRef/>
      </w:r>
      <w:r>
        <w:rPr>
          <w:i/>
          <w:highlight w:val="yellow"/>
        </w:rPr>
        <w:t>N</w:t>
      </w:r>
      <w:r w:rsidRPr="0052459B">
        <w:rPr>
          <w:i/>
          <w:highlight w:val="yellow"/>
        </w:rPr>
        <w:t>ote</w:t>
      </w:r>
      <w:r>
        <w:rPr>
          <w:i/>
          <w:highlight w:val="yellow"/>
        </w:rPr>
        <w:t xml:space="preserve"> to </w:t>
      </w:r>
      <w:r w:rsidRPr="00370EEC">
        <w:rPr>
          <w:i/>
          <w:highlight w:val="yellow"/>
        </w:rPr>
        <w:t>Company – this language may not be needed based on Company’s preferences with respect to collection of optional diagnostic data. However, Company must obtain all necessary consents from End Users in accordance with applicable law, so Company may be unable to change its preferences with respect to data collection in the future if this issue is not addressed in Company’s License Terms.</w:t>
      </w:r>
      <w:r>
        <w:rPr>
          <w: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658B8B" w15:done="0"/>
  <w15:commentEx w15:paraId="1A02BC9A" w15:done="0"/>
  <w15:commentEx w15:paraId="58082A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58B8B" w16cid:durableId="22972313"/>
  <w16cid:commentId w16cid:paraId="1A02BC9A" w16cid:durableId="22DBD25D"/>
  <w16cid:commentId w16cid:paraId="58082A03" w16cid:durableId="22DBD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D68D" w14:textId="77777777" w:rsidR="00C86854" w:rsidRDefault="00C86854" w:rsidP="00A43665">
      <w:pPr>
        <w:spacing w:after="0"/>
      </w:pPr>
      <w:r>
        <w:separator/>
      </w:r>
    </w:p>
  </w:endnote>
  <w:endnote w:type="continuationSeparator" w:id="0">
    <w:p w14:paraId="7F196A69" w14:textId="77777777" w:rsidR="00C86854" w:rsidRDefault="00C86854" w:rsidP="00A43665">
      <w:pPr>
        <w:spacing w:after="0"/>
      </w:pPr>
      <w:r>
        <w:continuationSeparator/>
      </w:r>
    </w:p>
  </w:endnote>
  <w:endnote w:type="continuationNotice" w:id="1">
    <w:p w14:paraId="5E355C3B" w14:textId="77777777" w:rsidR="00C86854" w:rsidRDefault="00C868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C879" w14:textId="14760414" w:rsidR="00FD1042" w:rsidRDefault="00421EFD">
    <w:pPr>
      <w:pStyle w:val="Footer"/>
    </w:pPr>
    <w:r>
      <w:t>MICROSOFT CONFIDENTIAL</w:t>
    </w:r>
    <w:r>
      <w:ptab w:relativeTo="margin" w:alignment="center" w:leader="none"/>
    </w:r>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sdtContent>
    </w:sdt>
    <w:r>
      <w:ptab w:relativeTo="margin" w:alignment="right" w:leader="none"/>
    </w: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9609" w14:textId="77777777" w:rsidR="00C86854" w:rsidRDefault="00C86854" w:rsidP="00A43665">
      <w:pPr>
        <w:spacing w:after="0"/>
      </w:pPr>
      <w:r>
        <w:separator/>
      </w:r>
    </w:p>
  </w:footnote>
  <w:footnote w:type="continuationSeparator" w:id="0">
    <w:p w14:paraId="59F14671" w14:textId="77777777" w:rsidR="00C86854" w:rsidRDefault="00C86854" w:rsidP="00A43665">
      <w:pPr>
        <w:spacing w:after="0"/>
      </w:pPr>
      <w:r>
        <w:continuationSeparator/>
      </w:r>
    </w:p>
  </w:footnote>
  <w:footnote w:type="continuationNotice" w:id="1">
    <w:p w14:paraId="59643F49" w14:textId="77777777" w:rsidR="00C86854" w:rsidRDefault="00C868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741C" w14:textId="77777777" w:rsidR="005F6DE6" w:rsidRDefault="005F6DE6" w:rsidP="005F6DE6">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982"/>
    <w:multiLevelType w:val="multilevel"/>
    <w:tmpl w:val="BBDA34EA"/>
    <w:lvl w:ilvl="0">
      <w:start w:val="1"/>
      <w:numFmt w:val="decimal"/>
      <w:pStyle w:val="ClauseLevel1"/>
      <w:lvlText w:val="Section %1."/>
      <w:lvlJc w:val="left"/>
      <w:pPr>
        <w:tabs>
          <w:tab w:val="num" w:pos="504"/>
        </w:tabs>
        <w:ind w:left="0" w:firstLine="0"/>
      </w:pPr>
      <w:rPr>
        <w:rFonts w:cs="Times New Roman" w:hint="default"/>
        <w:b/>
        <w:i w:val="0"/>
      </w:rPr>
    </w:lvl>
    <w:lvl w:ilvl="1">
      <w:start w:val="1"/>
      <w:numFmt w:val="lowerLetter"/>
      <w:pStyle w:val="ClauseLevel2"/>
      <w:lvlText w:val="(%2)"/>
      <w:lvlJc w:val="left"/>
      <w:pPr>
        <w:tabs>
          <w:tab w:val="num" w:pos="504"/>
        </w:tabs>
        <w:ind w:left="0" w:firstLine="0"/>
      </w:pPr>
      <w:rPr>
        <w:rFonts w:cs="Times New Roman" w:hint="default"/>
        <w:b/>
        <w:i w:val="0"/>
      </w:rPr>
    </w:lvl>
    <w:lvl w:ilvl="2">
      <w:start w:val="1"/>
      <w:numFmt w:val="decimal"/>
      <w:pStyle w:val="ClauseLevel3"/>
      <w:lvlText w:val="(%3)"/>
      <w:lvlJc w:val="left"/>
      <w:pPr>
        <w:tabs>
          <w:tab w:val="num" w:pos="1008"/>
        </w:tabs>
        <w:ind w:left="0" w:firstLine="504"/>
      </w:pPr>
      <w:rPr>
        <w:rFonts w:cs="Times New Roman" w:hint="default"/>
        <w:b/>
        <w:i w:val="0"/>
      </w:rPr>
    </w:lvl>
    <w:lvl w:ilvl="3">
      <w:start w:val="1"/>
      <w:numFmt w:val="upperLetter"/>
      <w:pStyle w:val="ClauseLevel4"/>
      <w:lvlText w:val="(%4)"/>
      <w:lvlJc w:val="left"/>
      <w:pPr>
        <w:tabs>
          <w:tab w:val="num" w:pos="1512"/>
        </w:tabs>
        <w:ind w:left="1512" w:hanging="504"/>
      </w:pPr>
      <w:rPr>
        <w:rFonts w:cs="Times New Roman" w:hint="default"/>
        <w:b/>
        <w:i w:val="0"/>
      </w:rPr>
    </w:lvl>
    <w:lvl w:ilvl="4">
      <w:start w:val="1"/>
      <w:numFmt w:val="decimal"/>
      <w:pStyle w:val="ClauseLevel5"/>
      <w:lvlText w:val="%1.%2.%3.%4.%5."/>
      <w:lvlJc w:val="left"/>
      <w:pPr>
        <w:tabs>
          <w:tab w:val="num" w:pos="1224"/>
        </w:tabs>
        <w:ind w:left="216" w:hanging="792"/>
      </w:pPr>
      <w:rPr>
        <w:rFonts w:cs="Times New Roman" w:hint="default"/>
      </w:rPr>
    </w:lvl>
    <w:lvl w:ilvl="5">
      <w:start w:val="1"/>
      <w:numFmt w:val="decimal"/>
      <w:lvlText w:val="%1.%2.%3.%4.%5.%6."/>
      <w:lvlJc w:val="left"/>
      <w:pPr>
        <w:tabs>
          <w:tab w:val="num" w:pos="1584"/>
        </w:tabs>
        <w:ind w:left="720" w:hanging="936"/>
      </w:pPr>
      <w:rPr>
        <w:rFonts w:cs="Times New Roman" w:hint="default"/>
      </w:rPr>
    </w:lvl>
    <w:lvl w:ilvl="6">
      <w:start w:val="1"/>
      <w:numFmt w:val="decimal"/>
      <w:lvlText w:val="%1.%2.%3.%4.%5.%6.%7."/>
      <w:lvlJc w:val="left"/>
      <w:pPr>
        <w:tabs>
          <w:tab w:val="num" w:pos="2304"/>
        </w:tabs>
        <w:ind w:left="1224" w:hanging="1080"/>
      </w:pPr>
      <w:rPr>
        <w:rFonts w:cs="Times New Roman" w:hint="default"/>
      </w:rPr>
    </w:lvl>
    <w:lvl w:ilvl="7">
      <w:start w:val="1"/>
      <w:numFmt w:val="decimal"/>
      <w:lvlText w:val="%1.%2.%3.%4.%5.%6.%7.%8."/>
      <w:lvlJc w:val="left"/>
      <w:pPr>
        <w:tabs>
          <w:tab w:val="num" w:pos="3024"/>
        </w:tabs>
        <w:ind w:left="1728" w:hanging="1224"/>
      </w:pPr>
      <w:rPr>
        <w:rFonts w:cs="Times New Roman" w:hint="default"/>
      </w:rPr>
    </w:lvl>
    <w:lvl w:ilvl="8">
      <w:start w:val="1"/>
      <w:numFmt w:val="decimal"/>
      <w:lvlText w:val="%1.%2.%3.%4.%5.%6.%7.%8.%9."/>
      <w:lvlJc w:val="left"/>
      <w:pPr>
        <w:tabs>
          <w:tab w:val="num" w:pos="3744"/>
        </w:tabs>
        <w:ind w:left="2304" w:hanging="1440"/>
      </w:pPr>
      <w:rPr>
        <w:rFonts w:cs="Times New Roman" w:hint="default"/>
      </w:rPr>
    </w:lvl>
  </w:abstractNum>
  <w:abstractNum w:abstractNumId="1" w15:restartNumberingAfterBreak="0">
    <w:nsid w:val="1A7E7E0F"/>
    <w:multiLevelType w:val="multilevel"/>
    <w:tmpl w:val="591854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51D7F25"/>
    <w:multiLevelType w:val="hybridMultilevel"/>
    <w:tmpl w:val="B11CEEDC"/>
    <w:lvl w:ilvl="0" w:tplc="EBE8DA9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D01FEE"/>
    <w:multiLevelType w:val="multilevel"/>
    <w:tmpl w:val="3196A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F64C7B"/>
    <w:multiLevelType w:val="hybridMultilevel"/>
    <w:tmpl w:val="A63E46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C821A76"/>
    <w:multiLevelType w:val="multilevel"/>
    <w:tmpl w:val="FE467F1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D763165"/>
    <w:multiLevelType w:val="multilevel"/>
    <w:tmpl w:val="7F4AB4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EE64AEA"/>
    <w:multiLevelType w:val="hybridMultilevel"/>
    <w:tmpl w:val="05F03184"/>
    <w:lvl w:ilvl="0" w:tplc="B81A3882">
      <w:start w:val="1"/>
      <w:numFmt w:val="decimal"/>
      <w:lvlText w:val="%1."/>
      <w:lvlJc w:val="left"/>
      <w:pPr>
        <w:ind w:left="900" w:hanging="540"/>
      </w:pPr>
      <w:rPr>
        <w:rFonts w:hint="default"/>
      </w:rPr>
    </w:lvl>
    <w:lvl w:ilvl="1" w:tplc="77067FAC">
      <w:start w:val="1"/>
      <w:numFmt w:val="lowerLetter"/>
      <w:lvlText w:val="%2."/>
      <w:lvlJc w:val="left"/>
      <w:pPr>
        <w:ind w:left="1620" w:hanging="540"/>
      </w:pPr>
      <w:rPr>
        <w:rFonts w:hint="default"/>
        <w:b/>
      </w:rPr>
    </w:lvl>
    <w:lvl w:ilvl="2" w:tplc="DA520B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B54B2"/>
    <w:multiLevelType w:val="multilevel"/>
    <w:tmpl w:val="DDBE7A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D573A74"/>
    <w:multiLevelType w:val="multilevel"/>
    <w:tmpl w:val="DC18FE44"/>
    <w:lvl w:ilvl="0">
      <w:start w:val="1"/>
      <w:numFmt w:val="upperLetter"/>
      <w:pStyle w:val="ExhibitHeader"/>
      <w:suff w:val="nothing"/>
      <w:lvlText w:val="Exhibit %1"/>
      <w:lvlJc w:val="left"/>
      <w:pPr>
        <w:ind w:left="0" w:firstLine="0"/>
      </w:pPr>
      <w:rPr>
        <w:rFonts w:cs="Times New Roman" w:hint="default"/>
        <w:b/>
        <w:bCs w:val="0"/>
        <w:i w:val="0"/>
        <w:iCs w:val="0"/>
        <w:caps w:val="0"/>
        <w:smallCaps w:val="0"/>
        <w:strike w:val="0"/>
        <w:dstrike w:val="0"/>
        <w:vanish w:val="0"/>
        <w:spacing w:val="0"/>
        <w:kern w:val="0"/>
        <w:position w:val="0"/>
        <w:u w:val="single"/>
        <w:effect w:val="none"/>
        <w:vertAlign w:val="baseline"/>
        <w:em w:val="none"/>
        <w14:ligatures w14:val="none"/>
        <w14:numForm w14:val="default"/>
        <w14:numSpacing w14:val="default"/>
        <w14:stylisticSets/>
        <w14:cntxtAlts w14:val="0"/>
      </w:rPr>
    </w:lvl>
    <w:lvl w:ilvl="1">
      <w:start w:val="1"/>
      <w:numFmt w:val="decimal"/>
      <w:pStyle w:val="ExhibitSubHeader"/>
      <w:suff w:val="nothing"/>
      <w:lvlText w:val="Exhibit %1.%2"/>
      <w:lvlJc w:val="left"/>
      <w:pPr>
        <w:ind w:left="0" w:firstLine="0"/>
      </w:pPr>
      <w:rPr>
        <w:rFonts w:ascii="Calibri" w:hAnsi="Calibri" w:hint="default"/>
        <w:b/>
        <w:i w:val="0"/>
        <w:caps w:val="0"/>
        <w:strike w:val="0"/>
        <w:dstrike w:val="0"/>
        <w:vanish w:val="0"/>
        <w:sz w:val="22"/>
        <w:u w:val="single"/>
        <w:vertAlign w:val="baseline"/>
      </w:rPr>
    </w:lvl>
    <w:lvl w:ilvl="2">
      <w:start w:val="1"/>
      <w:numFmt w:val="decimal"/>
      <w:pStyle w:val="ExhibitClauseLevel1"/>
      <w:lvlText w:val="Section %3"/>
      <w:lvlJc w:val="left"/>
      <w:pPr>
        <w:tabs>
          <w:tab w:val="num" w:pos="1008"/>
        </w:tabs>
        <w:ind w:left="0" w:firstLine="0"/>
      </w:pPr>
      <w:rPr>
        <w:rFonts w:ascii="Calibri" w:hAnsi="Calibri" w:hint="default"/>
        <w:b/>
        <w:i w:val="0"/>
        <w:sz w:val="22"/>
      </w:rPr>
    </w:lvl>
    <w:lvl w:ilvl="3">
      <w:start w:val="1"/>
      <w:numFmt w:val="lowerLetter"/>
      <w:pStyle w:val="ExhibitClauseLevel2"/>
      <w:lvlText w:val="(%4)"/>
      <w:lvlJc w:val="left"/>
      <w:pPr>
        <w:tabs>
          <w:tab w:val="num" w:pos="504"/>
        </w:tabs>
        <w:ind w:left="504" w:hanging="504"/>
      </w:pPr>
      <w:rPr>
        <w:rFonts w:ascii="Verdana" w:hAnsi="Verdana" w:hint="default"/>
        <w:b/>
        <w:i w:val="0"/>
        <w:sz w:val="18"/>
      </w:rPr>
    </w:lvl>
    <w:lvl w:ilvl="4">
      <w:start w:val="1"/>
      <w:numFmt w:val="lowerRoman"/>
      <w:pStyle w:val="ExhibitClauseLevel3"/>
      <w:lvlText w:val="(%5)"/>
      <w:lvlJc w:val="left"/>
      <w:pPr>
        <w:tabs>
          <w:tab w:val="num" w:pos="1008"/>
        </w:tabs>
        <w:ind w:left="1008" w:hanging="504"/>
      </w:pPr>
      <w:rPr>
        <w:rFonts w:hint="default"/>
        <w:b/>
        <w:i w:val="0"/>
      </w:rPr>
    </w:lvl>
    <w:lvl w:ilvl="5">
      <w:start w:val="1"/>
      <w:numFmt w:val="upperLetter"/>
      <w:pStyle w:val="ExhibitClauseLevel4"/>
      <w:lvlText w:val="(%6)"/>
      <w:lvlJc w:val="left"/>
      <w:pPr>
        <w:tabs>
          <w:tab w:val="num" w:pos="1512"/>
        </w:tabs>
        <w:ind w:left="1512" w:hanging="504"/>
      </w:pPr>
      <w:rPr>
        <w:rFonts w:hint="default"/>
        <w:b/>
        <w:i w:val="0"/>
      </w:rPr>
    </w:lvl>
    <w:lvl w:ilvl="6">
      <w:start w:val="1"/>
      <w:numFmt w:val="decimal"/>
      <w:lvlRestart w:val="1"/>
      <w:pStyle w:val="ExhibitTableNumbering"/>
      <w:suff w:val="nothing"/>
      <w:lvlText w:val="Table %1%7"/>
      <w:lvlJc w:val="left"/>
      <w:pPr>
        <w:ind w:left="0" w:firstLine="0"/>
      </w:pPr>
      <w:rPr>
        <w:rFonts w:hint="default"/>
        <w:b/>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4"/>
  </w:num>
  <w:num w:numId="5">
    <w:abstractNumId w:val="1"/>
  </w:num>
  <w:num w:numId="6">
    <w:abstractNumId w:val="7"/>
  </w:num>
  <w:num w:numId="7">
    <w:abstractNumId w:val="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b/>
        </w:rPr>
      </w:lvl>
    </w:lvlOverride>
    <w:lvlOverride w:ilvl="2">
      <w:lvl w:ilvl="2">
        <w:start w:val="1"/>
        <w:numFmt w:val="lowerRoman"/>
        <w:lvlText w:val="%3."/>
        <w:lvlJc w:val="left"/>
        <w:pPr>
          <w:ind w:left="1080" w:hanging="360"/>
        </w:pPr>
        <w:rPr>
          <w:rFonts w:hint="default"/>
          <w:b/>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A8"/>
    <w:rsid w:val="00012217"/>
    <w:rsid w:val="00023029"/>
    <w:rsid w:val="00035CB8"/>
    <w:rsid w:val="000A0A07"/>
    <w:rsid w:val="000B1F62"/>
    <w:rsid w:val="000C3D1D"/>
    <w:rsid w:val="000E3CC9"/>
    <w:rsid w:val="00104529"/>
    <w:rsid w:val="001204FB"/>
    <w:rsid w:val="00133179"/>
    <w:rsid w:val="001506FE"/>
    <w:rsid w:val="00166897"/>
    <w:rsid w:val="00192669"/>
    <w:rsid w:val="001B7D19"/>
    <w:rsid w:val="001D7013"/>
    <w:rsid w:val="001F286A"/>
    <w:rsid w:val="001F6184"/>
    <w:rsid w:val="00203A6B"/>
    <w:rsid w:val="002071B4"/>
    <w:rsid w:val="00225B8E"/>
    <w:rsid w:val="00231708"/>
    <w:rsid w:val="00243D28"/>
    <w:rsid w:val="002454EE"/>
    <w:rsid w:val="00245F11"/>
    <w:rsid w:val="00276E98"/>
    <w:rsid w:val="00277A54"/>
    <w:rsid w:val="002A6B36"/>
    <w:rsid w:val="002C41E1"/>
    <w:rsid w:val="00346372"/>
    <w:rsid w:val="00354883"/>
    <w:rsid w:val="003551FC"/>
    <w:rsid w:val="00370EEC"/>
    <w:rsid w:val="003750D1"/>
    <w:rsid w:val="003A5413"/>
    <w:rsid w:val="003B655B"/>
    <w:rsid w:val="003C13C3"/>
    <w:rsid w:val="003C4804"/>
    <w:rsid w:val="003D46D9"/>
    <w:rsid w:val="003E2FF1"/>
    <w:rsid w:val="003E57F6"/>
    <w:rsid w:val="0040541A"/>
    <w:rsid w:val="00421EFD"/>
    <w:rsid w:val="0043196F"/>
    <w:rsid w:val="00450DD8"/>
    <w:rsid w:val="004529AB"/>
    <w:rsid w:val="00455287"/>
    <w:rsid w:val="00456593"/>
    <w:rsid w:val="004A273A"/>
    <w:rsid w:val="004B166B"/>
    <w:rsid w:val="004C6E5A"/>
    <w:rsid w:val="00500404"/>
    <w:rsid w:val="00507C8B"/>
    <w:rsid w:val="005102B7"/>
    <w:rsid w:val="0053014A"/>
    <w:rsid w:val="00534EDF"/>
    <w:rsid w:val="00554CA5"/>
    <w:rsid w:val="00580699"/>
    <w:rsid w:val="005B63EB"/>
    <w:rsid w:val="005D3625"/>
    <w:rsid w:val="005D5FA4"/>
    <w:rsid w:val="005E4E0D"/>
    <w:rsid w:val="005F4AD1"/>
    <w:rsid w:val="005F5D71"/>
    <w:rsid w:val="005F6DE6"/>
    <w:rsid w:val="00612BDA"/>
    <w:rsid w:val="00641A44"/>
    <w:rsid w:val="006554CC"/>
    <w:rsid w:val="006702FE"/>
    <w:rsid w:val="006B3A50"/>
    <w:rsid w:val="006C7EED"/>
    <w:rsid w:val="006E6041"/>
    <w:rsid w:val="00714548"/>
    <w:rsid w:val="00744948"/>
    <w:rsid w:val="00753AA8"/>
    <w:rsid w:val="00771743"/>
    <w:rsid w:val="00773E7E"/>
    <w:rsid w:val="00784CFE"/>
    <w:rsid w:val="00784D3A"/>
    <w:rsid w:val="007C0A13"/>
    <w:rsid w:val="007C5887"/>
    <w:rsid w:val="007C5A6C"/>
    <w:rsid w:val="007C7B67"/>
    <w:rsid w:val="007D7A54"/>
    <w:rsid w:val="007F0462"/>
    <w:rsid w:val="007F1F4A"/>
    <w:rsid w:val="0085547E"/>
    <w:rsid w:val="00887B35"/>
    <w:rsid w:val="00914EB6"/>
    <w:rsid w:val="00926C76"/>
    <w:rsid w:val="0097079E"/>
    <w:rsid w:val="00992160"/>
    <w:rsid w:val="009A4890"/>
    <w:rsid w:val="009B48F1"/>
    <w:rsid w:val="009C1CDA"/>
    <w:rsid w:val="009C7233"/>
    <w:rsid w:val="009D6327"/>
    <w:rsid w:val="009F1EFB"/>
    <w:rsid w:val="009F459C"/>
    <w:rsid w:val="00A30063"/>
    <w:rsid w:val="00A400F9"/>
    <w:rsid w:val="00A43665"/>
    <w:rsid w:val="00A728C7"/>
    <w:rsid w:val="00AB550C"/>
    <w:rsid w:val="00AC55A1"/>
    <w:rsid w:val="00AC7C58"/>
    <w:rsid w:val="00B00EC3"/>
    <w:rsid w:val="00B225DA"/>
    <w:rsid w:val="00B277D9"/>
    <w:rsid w:val="00B54DA7"/>
    <w:rsid w:val="00B72C84"/>
    <w:rsid w:val="00B85609"/>
    <w:rsid w:val="00B8621B"/>
    <w:rsid w:val="00B90C7F"/>
    <w:rsid w:val="00BE6DB3"/>
    <w:rsid w:val="00C01082"/>
    <w:rsid w:val="00C17A71"/>
    <w:rsid w:val="00C45269"/>
    <w:rsid w:val="00C86854"/>
    <w:rsid w:val="00CA50CF"/>
    <w:rsid w:val="00CC05CE"/>
    <w:rsid w:val="00CD1C92"/>
    <w:rsid w:val="00CD603F"/>
    <w:rsid w:val="00CE0B05"/>
    <w:rsid w:val="00CE3373"/>
    <w:rsid w:val="00CE7D58"/>
    <w:rsid w:val="00D16C97"/>
    <w:rsid w:val="00D24705"/>
    <w:rsid w:val="00D710E3"/>
    <w:rsid w:val="00D87E68"/>
    <w:rsid w:val="00DA38AC"/>
    <w:rsid w:val="00DD3E3A"/>
    <w:rsid w:val="00DE5B42"/>
    <w:rsid w:val="00DF15E2"/>
    <w:rsid w:val="00E56CE9"/>
    <w:rsid w:val="00E57767"/>
    <w:rsid w:val="00E86429"/>
    <w:rsid w:val="00E936A2"/>
    <w:rsid w:val="00EA44C6"/>
    <w:rsid w:val="00EC0D50"/>
    <w:rsid w:val="00EC4948"/>
    <w:rsid w:val="00EF227D"/>
    <w:rsid w:val="00EF3B19"/>
    <w:rsid w:val="00EF6D18"/>
    <w:rsid w:val="00F06A74"/>
    <w:rsid w:val="00F23A05"/>
    <w:rsid w:val="00F318ED"/>
    <w:rsid w:val="00F40135"/>
    <w:rsid w:val="00F51FD2"/>
    <w:rsid w:val="00F852E9"/>
    <w:rsid w:val="00FD0E2D"/>
    <w:rsid w:val="00FD1042"/>
    <w:rsid w:val="00FF442A"/>
    <w:rsid w:val="3CDD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E9"/>
    <w:pPr>
      <w:spacing w:after="120" w:line="240"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A8"/>
    <w:pPr>
      <w:ind w:left="720"/>
      <w:contextualSpacing/>
    </w:pPr>
  </w:style>
  <w:style w:type="character" w:styleId="Hyperlink">
    <w:name w:val="Hyperlink"/>
    <w:basedOn w:val="DefaultParagraphFont"/>
    <w:uiPriority w:val="99"/>
    <w:unhideWhenUsed/>
    <w:rsid w:val="00753AA8"/>
    <w:rPr>
      <w:color w:val="0000FF"/>
      <w:u w:val="single"/>
    </w:rPr>
  </w:style>
  <w:style w:type="paragraph" w:customStyle="1" w:styleId="ExhibitHeader">
    <w:name w:val="Exhibit Header"/>
    <w:basedOn w:val="Normal"/>
    <w:next w:val="Normal"/>
    <w:uiPriority w:val="99"/>
    <w:qFormat/>
    <w:rsid w:val="00753AA8"/>
    <w:pPr>
      <w:numPr>
        <w:numId w:val="2"/>
      </w:numPr>
      <w:jc w:val="center"/>
      <w:outlineLvl w:val="0"/>
    </w:pPr>
    <w:rPr>
      <w:rFonts w:eastAsia="Calibri" w:cs="Times New Roman"/>
      <w:b/>
      <w:u w:val="single"/>
    </w:rPr>
  </w:style>
  <w:style w:type="paragraph" w:customStyle="1" w:styleId="ExhibitClauseLevel1">
    <w:name w:val="Exhibit Clause Level 1"/>
    <w:basedOn w:val="ExhibitHeader"/>
    <w:qFormat/>
    <w:rsid w:val="00753AA8"/>
    <w:pPr>
      <w:numPr>
        <w:ilvl w:val="2"/>
      </w:numPr>
      <w:jc w:val="left"/>
    </w:pPr>
    <w:rPr>
      <w:b w:val="0"/>
      <w:u w:val="none"/>
    </w:rPr>
  </w:style>
  <w:style w:type="paragraph" w:customStyle="1" w:styleId="ExhibitClauseLevel2">
    <w:name w:val="Exhibit Clause Level 2"/>
    <w:basedOn w:val="ExhibitClauseLevel1"/>
    <w:qFormat/>
    <w:rsid w:val="00753AA8"/>
    <w:pPr>
      <w:numPr>
        <w:ilvl w:val="3"/>
      </w:numPr>
      <w:outlineLvl w:val="3"/>
    </w:pPr>
  </w:style>
  <w:style w:type="paragraph" w:customStyle="1" w:styleId="ExhibitClauseLevel3">
    <w:name w:val="Exhibit Clause Level 3"/>
    <w:basedOn w:val="ExhibitClauseLevel2"/>
    <w:qFormat/>
    <w:rsid w:val="00753AA8"/>
    <w:pPr>
      <w:numPr>
        <w:ilvl w:val="4"/>
      </w:numPr>
      <w:outlineLvl w:val="4"/>
    </w:pPr>
  </w:style>
  <w:style w:type="paragraph" w:customStyle="1" w:styleId="ExhibitClauseLevel4">
    <w:name w:val="Exhibit Clause Level 4"/>
    <w:basedOn w:val="ExhibitClauseLevel3"/>
    <w:qFormat/>
    <w:rsid w:val="00753AA8"/>
    <w:pPr>
      <w:numPr>
        <w:ilvl w:val="5"/>
      </w:numPr>
      <w:outlineLvl w:val="5"/>
    </w:pPr>
  </w:style>
  <w:style w:type="paragraph" w:customStyle="1" w:styleId="ExhibitSubHeader">
    <w:name w:val="Exhibit Sub Header"/>
    <w:basedOn w:val="ExhibitHeader"/>
    <w:next w:val="ExhibitClauseLevel1"/>
    <w:qFormat/>
    <w:rsid w:val="00753AA8"/>
    <w:pPr>
      <w:numPr>
        <w:ilvl w:val="1"/>
      </w:numPr>
      <w:outlineLvl w:val="1"/>
    </w:pPr>
  </w:style>
  <w:style w:type="paragraph" w:customStyle="1" w:styleId="ExhibitTableNumbering">
    <w:name w:val="Exhibit Table Numbering"/>
    <w:basedOn w:val="Normal"/>
    <w:next w:val="Normal"/>
    <w:qFormat/>
    <w:rsid w:val="00753AA8"/>
    <w:pPr>
      <w:numPr>
        <w:ilvl w:val="6"/>
        <w:numId w:val="2"/>
      </w:numPr>
      <w:spacing w:after="0"/>
      <w:jc w:val="center"/>
      <w:outlineLvl w:val="6"/>
    </w:pPr>
    <w:rPr>
      <w:rFonts w:eastAsia="Calibri"/>
      <w:b/>
    </w:rPr>
  </w:style>
  <w:style w:type="paragraph" w:customStyle="1" w:styleId="ClauseLevel1">
    <w:name w:val="Clause Level 1"/>
    <w:basedOn w:val="Normal"/>
    <w:uiPriority w:val="99"/>
    <w:qFormat/>
    <w:rsid w:val="00753AA8"/>
    <w:pPr>
      <w:numPr>
        <w:numId w:val="3"/>
      </w:numPr>
      <w:tabs>
        <w:tab w:val="left" w:pos="1008"/>
      </w:tabs>
      <w:spacing w:before="80" w:after="40"/>
      <w:outlineLvl w:val="0"/>
    </w:pPr>
    <w:rPr>
      <w:szCs w:val="20"/>
    </w:rPr>
  </w:style>
  <w:style w:type="paragraph" w:customStyle="1" w:styleId="ClauseLevel2">
    <w:name w:val="Clause Level 2"/>
    <w:basedOn w:val="ClauseLevel1"/>
    <w:link w:val="ClauseLevel2Char"/>
    <w:uiPriority w:val="99"/>
    <w:qFormat/>
    <w:rsid w:val="00753AA8"/>
    <w:pPr>
      <w:numPr>
        <w:ilvl w:val="1"/>
      </w:numPr>
      <w:spacing w:before="40"/>
      <w:outlineLvl w:val="1"/>
    </w:pPr>
  </w:style>
  <w:style w:type="character" w:customStyle="1" w:styleId="ClauseLevel2Char">
    <w:name w:val="Clause Level 2 Char"/>
    <w:link w:val="ClauseLevel2"/>
    <w:uiPriority w:val="99"/>
    <w:locked/>
    <w:rsid w:val="00753AA8"/>
    <w:rPr>
      <w:rFonts w:ascii="Calibri" w:hAnsi="Calibri"/>
      <w:szCs w:val="20"/>
    </w:rPr>
  </w:style>
  <w:style w:type="paragraph" w:customStyle="1" w:styleId="ClauseLevel3">
    <w:name w:val="Clause Level 3"/>
    <w:basedOn w:val="ClauseLevel2"/>
    <w:uiPriority w:val="99"/>
    <w:qFormat/>
    <w:rsid w:val="00753AA8"/>
    <w:pPr>
      <w:numPr>
        <w:ilvl w:val="2"/>
      </w:numPr>
      <w:tabs>
        <w:tab w:val="clear" w:pos="1008"/>
        <w:tab w:val="num" w:pos="360"/>
      </w:tabs>
      <w:ind w:left="1800" w:hanging="180"/>
      <w:outlineLvl w:val="2"/>
    </w:pPr>
  </w:style>
  <w:style w:type="paragraph" w:customStyle="1" w:styleId="ClauseLevel4">
    <w:name w:val="Clause Level 4"/>
    <w:basedOn w:val="ClauseLevel3"/>
    <w:uiPriority w:val="99"/>
    <w:qFormat/>
    <w:rsid w:val="00753AA8"/>
    <w:pPr>
      <w:numPr>
        <w:ilvl w:val="3"/>
      </w:numPr>
      <w:tabs>
        <w:tab w:val="clear" w:pos="1512"/>
        <w:tab w:val="num" w:pos="360"/>
      </w:tabs>
      <w:ind w:left="2520" w:hanging="360"/>
      <w:outlineLvl w:val="3"/>
    </w:pPr>
  </w:style>
  <w:style w:type="paragraph" w:customStyle="1" w:styleId="ClauseLevel5">
    <w:name w:val="Clause Level 5"/>
    <w:basedOn w:val="ClauseLevel4"/>
    <w:uiPriority w:val="99"/>
    <w:rsid w:val="00753AA8"/>
    <w:pPr>
      <w:numPr>
        <w:ilvl w:val="4"/>
      </w:numPr>
      <w:tabs>
        <w:tab w:val="clear" w:pos="1224"/>
        <w:tab w:val="num" w:pos="360"/>
      </w:tabs>
      <w:ind w:left="3240" w:hanging="360"/>
      <w:outlineLvl w:val="4"/>
    </w:pPr>
  </w:style>
  <w:style w:type="character" w:styleId="CommentReference">
    <w:name w:val="annotation reference"/>
    <w:basedOn w:val="DefaultParagraphFont"/>
    <w:uiPriority w:val="99"/>
    <w:rsid w:val="00FF442A"/>
    <w:rPr>
      <w:rFonts w:ascii="Verdana" w:hAnsi="Verdana" w:cs="Times New Roman"/>
      <w:bCs/>
      <w:color w:val="000000"/>
      <w:sz w:val="16"/>
      <w:szCs w:val="16"/>
      <w:lang w:val="en-US" w:eastAsia="en-US" w:bidi="ar-SA"/>
    </w:rPr>
  </w:style>
  <w:style w:type="paragraph" w:styleId="CommentText">
    <w:name w:val="annotation text"/>
    <w:basedOn w:val="Normal"/>
    <w:link w:val="CommentTextChar"/>
    <w:uiPriority w:val="99"/>
    <w:unhideWhenUsed/>
    <w:rsid w:val="00FF442A"/>
    <w:rPr>
      <w:sz w:val="20"/>
      <w:szCs w:val="20"/>
    </w:rPr>
  </w:style>
  <w:style w:type="character" w:customStyle="1" w:styleId="CommentTextChar">
    <w:name w:val="Comment Text Char"/>
    <w:basedOn w:val="DefaultParagraphFont"/>
    <w:link w:val="CommentText"/>
    <w:uiPriority w:val="99"/>
    <w:rsid w:val="00FF442A"/>
    <w:rPr>
      <w:rFonts w:ascii="Calibri" w:hAnsi="Calibri"/>
      <w:sz w:val="20"/>
      <w:szCs w:val="20"/>
    </w:rPr>
  </w:style>
  <w:style w:type="paragraph" w:styleId="BalloonText">
    <w:name w:val="Balloon Text"/>
    <w:basedOn w:val="Normal"/>
    <w:link w:val="BalloonTextChar"/>
    <w:uiPriority w:val="99"/>
    <w:semiHidden/>
    <w:unhideWhenUsed/>
    <w:rsid w:val="00FF44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2A"/>
    <w:rPr>
      <w:rFonts w:ascii="Segoe UI" w:hAnsi="Segoe UI" w:cs="Segoe UI"/>
      <w:sz w:val="18"/>
      <w:szCs w:val="18"/>
    </w:rPr>
  </w:style>
  <w:style w:type="paragraph" w:styleId="Header">
    <w:name w:val="header"/>
    <w:basedOn w:val="Normal"/>
    <w:link w:val="HeaderChar"/>
    <w:unhideWhenUsed/>
    <w:rsid w:val="005F6DE6"/>
    <w:pPr>
      <w:tabs>
        <w:tab w:val="center" w:pos="4680"/>
        <w:tab w:val="right" w:pos="9360"/>
      </w:tabs>
      <w:spacing w:after="0"/>
    </w:pPr>
  </w:style>
  <w:style w:type="character" w:customStyle="1" w:styleId="HeaderChar">
    <w:name w:val="Header Char"/>
    <w:basedOn w:val="DefaultParagraphFont"/>
    <w:link w:val="Header"/>
    <w:rsid w:val="005F6DE6"/>
    <w:rPr>
      <w:rFonts w:ascii="Calibri" w:hAnsi="Calibri"/>
    </w:rPr>
  </w:style>
  <w:style w:type="paragraph" w:styleId="Footer">
    <w:name w:val="footer"/>
    <w:basedOn w:val="Normal"/>
    <w:link w:val="FooterChar"/>
    <w:uiPriority w:val="99"/>
    <w:unhideWhenUsed/>
    <w:rsid w:val="005F6DE6"/>
    <w:pPr>
      <w:tabs>
        <w:tab w:val="center" w:pos="4680"/>
        <w:tab w:val="right" w:pos="9360"/>
      </w:tabs>
      <w:spacing w:after="0"/>
    </w:pPr>
  </w:style>
  <w:style w:type="character" w:customStyle="1" w:styleId="FooterChar">
    <w:name w:val="Footer Char"/>
    <w:basedOn w:val="DefaultParagraphFont"/>
    <w:link w:val="Footer"/>
    <w:uiPriority w:val="99"/>
    <w:rsid w:val="005F6DE6"/>
    <w:rPr>
      <w:rFonts w:ascii="Calibri" w:hAnsi="Calibri"/>
    </w:rPr>
  </w:style>
  <w:style w:type="paragraph" w:styleId="CommentSubject">
    <w:name w:val="annotation subject"/>
    <w:basedOn w:val="CommentText"/>
    <w:next w:val="CommentText"/>
    <w:link w:val="CommentSubjectChar"/>
    <w:uiPriority w:val="99"/>
    <w:semiHidden/>
    <w:unhideWhenUsed/>
    <w:rsid w:val="00F318ED"/>
    <w:rPr>
      <w:b/>
      <w:bCs/>
    </w:rPr>
  </w:style>
  <w:style w:type="character" w:customStyle="1" w:styleId="CommentSubjectChar">
    <w:name w:val="Comment Subject Char"/>
    <w:basedOn w:val="CommentTextChar"/>
    <w:link w:val="CommentSubject"/>
    <w:uiPriority w:val="99"/>
    <w:semiHidden/>
    <w:rsid w:val="00F318ED"/>
    <w:rPr>
      <w:rFonts w:ascii="Calibri" w:hAnsi="Calibri"/>
      <w:b/>
      <w:bCs/>
      <w:sz w:val="20"/>
      <w:szCs w:val="20"/>
    </w:rPr>
  </w:style>
  <w:style w:type="paragraph" w:styleId="Revision">
    <w:name w:val="Revision"/>
    <w:hidden/>
    <w:uiPriority w:val="99"/>
    <w:semiHidden/>
    <w:rsid w:val="007D7A5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39">
      <w:bodyDiv w:val="1"/>
      <w:marLeft w:val="0"/>
      <w:marRight w:val="0"/>
      <w:marTop w:val="0"/>
      <w:marBottom w:val="0"/>
      <w:divBdr>
        <w:top w:val="none" w:sz="0" w:space="0" w:color="auto"/>
        <w:left w:val="none" w:sz="0" w:space="0" w:color="auto"/>
        <w:bottom w:val="none" w:sz="0" w:space="0" w:color="auto"/>
        <w:right w:val="none" w:sz="0" w:space="0" w:color="auto"/>
      </w:divBdr>
      <w:divsChild>
        <w:div w:id="1450667362">
          <w:marLeft w:val="0"/>
          <w:marRight w:val="0"/>
          <w:marTop w:val="0"/>
          <w:marBottom w:val="0"/>
          <w:divBdr>
            <w:top w:val="none" w:sz="0" w:space="0" w:color="auto"/>
            <w:left w:val="none" w:sz="0" w:space="0" w:color="auto"/>
            <w:bottom w:val="none" w:sz="0" w:space="0" w:color="auto"/>
            <w:right w:val="none" w:sz="0" w:space="0" w:color="auto"/>
          </w:divBdr>
        </w:div>
        <w:div w:id="555893373">
          <w:marLeft w:val="0"/>
          <w:marRight w:val="0"/>
          <w:marTop w:val="0"/>
          <w:marBottom w:val="0"/>
          <w:divBdr>
            <w:top w:val="none" w:sz="0" w:space="0" w:color="auto"/>
            <w:left w:val="none" w:sz="0" w:space="0" w:color="auto"/>
            <w:bottom w:val="none" w:sz="0" w:space="0" w:color="auto"/>
            <w:right w:val="none" w:sz="0" w:space="0" w:color="auto"/>
          </w:divBdr>
        </w:div>
        <w:div w:id="776145337">
          <w:marLeft w:val="0"/>
          <w:marRight w:val="0"/>
          <w:marTop w:val="0"/>
          <w:marBottom w:val="0"/>
          <w:divBdr>
            <w:top w:val="none" w:sz="0" w:space="0" w:color="auto"/>
            <w:left w:val="none" w:sz="0" w:space="0" w:color="auto"/>
            <w:bottom w:val="none" w:sz="0" w:space="0" w:color="auto"/>
            <w:right w:val="none" w:sz="0" w:space="0" w:color="auto"/>
          </w:divBdr>
        </w:div>
      </w:divsChild>
    </w:div>
    <w:div w:id="1256750217">
      <w:bodyDiv w:val="1"/>
      <w:marLeft w:val="0"/>
      <w:marRight w:val="0"/>
      <w:marTop w:val="0"/>
      <w:marBottom w:val="0"/>
      <w:divBdr>
        <w:top w:val="none" w:sz="0" w:space="0" w:color="auto"/>
        <w:left w:val="none" w:sz="0" w:space="0" w:color="auto"/>
        <w:bottom w:val="none" w:sz="0" w:space="0" w:color="auto"/>
        <w:right w:val="none" w:sz="0" w:space="0" w:color="auto"/>
      </w:divBdr>
    </w:div>
    <w:div w:id="1281647415">
      <w:bodyDiv w:val="1"/>
      <w:marLeft w:val="0"/>
      <w:marRight w:val="0"/>
      <w:marTop w:val="0"/>
      <w:marBottom w:val="0"/>
      <w:divBdr>
        <w:top w:val="none" w:sz="0" w:space="0" w:color="auto"/>
        <w:left w:val="none" w:sz="0" w:space="0" w:color="auto"/>
        <w:bottom w:val="none" w:sz="0" w:space="0" w:color="auto"/>
        <w:right w:val="none" w:sz="0" w:space="0" w:color="auto"/>
      </w:divBdr>
      <w:divsChild>
        <w:div w:id="52505419">
          <w:marLeft w:val="0"/>
          <w:marRight w:val="0"/>
          <w:marTop w:val="0"/>
          <w:marBottom w:val="0"/>
          <w:divBdr>
            <w:top w:val="none" w:sz="0" w:space="0" w:color="auto"/>
            <w:left w:val="none" w:sz="0" w:space="0" w:color="auto"/>
            <w:bottom w:val="none" w:sz="0" w:space="0" w:color="auto"/>
            <w:right w:val="none" w:sz="0" w:space="0" w:color="auto"/>
          </w:divBdr>
        </w:div>
        <w:div w:id="1909075713">
          <w:marLeft w:val="0"/>
          <w:marRight w:val="0"/>
          <w:marTop w:val="0"/>
          <w:marBottom w:val="0"/>
          <w:divBdr>
            <w:top w:val="none" w:sz="0" w:space="0" w:color="auto"/>
            <w:left w:val="none" w:sz="0" w:space="0" w:color="auto"/>
            <w:bottom w:val="none" w:sz="0" w:space="0" w:color="auto"/>
            <w:right w:val="none" w:sz="0" w:space="0" w:color="auto"/>
          </w:divBdr>
        </w:div>
        <w:div w:id="204971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3rdpartysource.microsof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35f19567-d0a8-480e-a911-a841d80d7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A61720B757444C8B613E358580CAA4" ma:contentTypeVersion="13" ma:contentTypeDescription="Create a new document." ma:contentTypeScope="" ma:versionID="9ea22d926b616b37b85ad56006a86cb1">
  <xsd:schema xmlns:xsd="http://www.w3.org/2001/XMLSchema" xmlns:xs="http://www.w3.org/2001/XMLSchema" xmlns:p="http://schemas.microsoft.com/office/2006/metadata/properties" xmlns:ns3="35f19567-d0a8-480e-a911-a841d80d754a" xmlns:ns4="941f1c10-5b9e-4cf8-8bb1-65d7522125f3" targetNamespace="http://schemas.microsoft.com/office/2006/metadata/properties" ma:root="true" ma:fieldsID="8a1b9c8faaa16deddd96317c0bf8ebd6" ns3:_="" ns4:_="">
    <xsd:import namespace="35f19567-d0a8-480e-a911-a841d80d754a"/>
    <xsd:import namespace="941f1c10-5b9e-4cf8-8bb1-65d7522125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9567-d0a8-480e-a911-a841d80d7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f1c10-5b9e-4cf8-8bb1-65d7522125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E2599-8EA3-4B20-8F04-CAE8B772C581}">
  <ds:schemaRefs>
    <ds:schemaRef ds:uri="http://schemas.microsoft.com/office/2006/metadata/properties"/>
    <ds:schemaRef ds:uri="http://schemas.microsoft.com/office/infopath/2007/PartnerControls"/>
    <ds:schemaRef ds:uri="35f19567-d0a8-480e-a911-a841d80d754a"/>
  </ds:schemaRefs>
</ds:datastoreItem>
</file>

<file path=customXml/itemProps2.xml><?xml version="1.0" encoding="utf-8"?>
<ds:datastoreItem xmlns:ds="http://schemas.openxmlformats.org/officeDocument/2006/customXml" ds:itemID="{7CA9DDFF-BE25-41CF-A3B2-47874C802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9567-d0a8-480e-a911-a841d80d754a"/>
    <ds:schemaRef ds:uri="941f1c10-5b9e-4cf8-8bb1-65d75221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9D999-111F-4350-8F77-E825DCEC8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27290</CharactersWithSpaces>
  <SharedDoc>false</SharedDoc>
  <HLinks>
    <vt:vector size="6" baseType="variant">
      <vt:variant>
        <vt:i4>4325388</vt:i4>
      </vt:variant>
      <vt:variant>
        <vt:i4>0</vt:i4>
      </vt:variant>
      <vt:variant>
        <vt:i4>0</vt:i4>
      </vt:variant>
      <vt:variant>
        <vt:i4>5</vt:i4>
      </vt:variant>
      <vt:variant>
        <vt:lpwstr>http://3rdpartysource.microsoft.com/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2020-08-14T05:21:00Z</dcterms:created>
  <dcterms:modified xsi:type="dcterms:W3CDTF">2020-08-14T05:22:00Z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2018-08-16T22:42:43.1736351Z</vt:lpwstr>
  </property>
  <property fmtid="{D5CDD505-2E9C-101B-9397-08002B2CF9AE}" pid="5" name="MSIP_Label_f42aa342-8706-4288-bd11-ebb85995028c_Name">
    <vt:lpwstr>General</vt:lpwstr>
  </property>
  <property fmtid="{D5CDD505-2E9C-101B-9397-08002B2CF9AE}" pid="6" name="MSIP_Label_f42aa342-8706-4288-bd11-ebb85995028c_Extended_MSFT_Method">
    <vt:lpwstr>Automatic</vt:lpwstr>
  </property>
  <property fmtid="{D5CDD505-2E9C-101B-9397-08002B2CF9AE}" pid="7" name="Sensitivity">
    <vt:lpwstr>General</vt:lpwstr>
  </property>
  <property fmtid="{D5CDD505-2E9C-101B-9397-08002B2CF9AE}" pid="8" name="ContentTypeId">
    <vt:lpwstr>0x010100FEA61720B757444C8B613E358580CAA4</vt:lpwstr>
  </property>
  <property fmtid="{D5CDD505-2E9C-101B-9397-08002B2CF9AE}" pid="9" name="MSIP_Label_f42aa342-8706-4288-bd11-ebb85995028c_Owner">
    <vt:lpwstr>peggysee@microsoft.com</vt:lpwstr>
  </property>
  <property fmtid="{D5CDD505-2E9C-101B-9397-08002B2CF9AE}" pid="10" name="MSIP_Label_f42aa342-8706-4288-bd11-ebb85995028c_Application">
    <vt:lpwstr>Microsoft Azure Information Protection</vt:lpwstr>
  </property>
</Properties>
</file>