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FA4BF" w14:textId="77777777" w:rsidR="00B22C45" w:rsidRDefault="00B22C45" w:rsidP="00DB4941">
      <w:pPr>
        <w:rPr>
          <w:b/>
          <w:bCs/>
        </w:rPr>
      </w:pPr>
    </w:p>
    <w:p w14:paraId="69139C1E" w14:textId="1DC8C24F" w:rsidR="0060208A" w:rsidRPr="00F53AAF" w:rsidRDefault="0060208A" w:rsidP="0060208A">
      <w:pPr>
        <w:jc w:val="center"/>
        <w:rPr>
          <w:b/>
          <w:bCs/>
        </w:rPr>
      </w:pPr>
      <w:r w:rsidRPr="00F53AAF">
        <w:rPr>
          <w:b/>
          <w:bCs/>
        </w:rPr>
        <w:t>Partner Confirmation of Support</w:t>
      </w:r>
    </w:p>
    <w:p w14:paraId="3059270E" w14:textId="77777777" w:rsidR="0060208A" w:rsidRPr="00F53AAF" w:rsidRDefault="0060208A" w:rsidP="0060208A">
      <w:pPr>
        <w:rPr>
          <w:b/>
        </w:rPr>
      </w:pPr>
    </w:p>
    <w:p w14:paraId="673C1D19" w14:textId="77777777" w:rsidR="0060208A" w:rsidRPr="00F53AAF" w:rsidRDefault="0060208A" w:rsidP="0060208A">
      <w:pPr>
        <w:jc w:val="both"/>
      </w:pPr>
      <w:r w:rsidRPr="00F53AAF">
        <w:t>Dear Microsoft,</w:t>
      </w:r>
    </w:p>
    <w:p w14:paraId="08354032" w14:textId="77777777" w:rsidR="0060208A" w:rsidRPr="00F53AAF" w:rsidRDefault="0060208A" w:rsidP="0060208A">
      <w:pPr>
        <w:rPr>
          <w:b/>
        </w:rPr>
      </w:pPr>
    </w:p>
    <w:p w14:paraId="7DEC7828" w14:textId="77777777" w:rsidR="0060208A" w:rsidRPr="00F53AAF" w:rsidRDefault="0060208A" w:rsidP="0060208A">
      <w:pPr>
        <w:jc w:val="both"/>
        <w:rPr>
          <w:b/>
          <w:i/>
          <w:sz w:val="20"/>
          <w:szCs w:val="20"/>
        </w:rPr>
      </w:pPr>
      <w:r w:rsidRPr="00F53AAF">
        <w:rPr>
          <w:b/>
          <w:i/>
          <w:sz w:val="20"/>
          <w:szCs w:val="20"/>
        </w:rPr>
        <w:t>Non-binding. This letter is a statement of support only and does not</w:t>
      </w:r>
      <w:r w:rsidRPr="00F53AAF">
        <w:rPr>
          <w:b/>
          <w:i/>
        </w:rPr>
        <w:t xml:space="preserve"> </w:t>
      </w:r>
      <w:r w:rsidRPr="00F53AAF">
        <w:rPr>
          <w:b/>
          <w:i/>
          <w:sz w:val="20"/>
          <w:szCs w:val="20"/>
        </w:rPr>
        <w:t>constitute a binding legal commitment or create any legal obligation or right for either Microsoft or the organization signing this letter.</w:t>
      </w:r>
    </w:p>
    <w:p w14:paraId="73CA86FF" w14:textId="77777777" w:rsidR="0060208A" w:rsidRPr="00F53AAF" w:rsidRDefault="0060208A" w:rsidP="0060208A"/>
    <w:p w14:paraId="3BA9D734" w14:textId="7D2A4B39" w:rsidR="0060208A" w:rsidRPr="00F53AAF" w:rsidRDefault="0060208A" w:rsidP="0060208A">
      <w:r w:rsidRPr="00F53AAF">
        <w:t xml:space="preserve">As a partner </w:t>
      </w:r>
      <w:r w:rsidR="006C3B9A">
        <w:t>of</w:t>
      </w:r>
      <w:r w:rsidRPr="00F53AAF">
        <w:t xml:space="preserve"> Microso</w:t>
      </w:r>
      <w:r>
        <w:t xml:space="preserve">ft </w:t>
      </w:r>
      <w:r w:rsidR="00DB4941">
        <w:t xml:space="preserve">in </w:t>
      </w:r>
      <w:r>
        <w:t>Spain</w:t>
      </w:r>
      <w:r w:rsidRPr="00F53AAF">
        <w:t xml:space="preserve">, we share Microsoft’s global vision to empower every person and every organization on the planet to achieve more. </w:t>
      </w:r>
    </w:p>
    <w:p w14:paraId="7DB1B563" w14:textId="77777777" w:rsidR="0060208A" w:rsidRPr="00F53AAF" w:rsidRDefault="0060208A" w:rsidP="0060208A">
      <w:r w:rsidRPr="00F53AAF">
        <w:t xml:space="preserve"> </w:t>
      </w:r>
    </w:p>
    <w:p w14:paraId="25888C74" w14:textId="77777777" w:rsidR="0060208A" w:rsidRPr="00F53AAF" w:rsidRDefault="0060208A" w:rsidP="0060208A">
      <w:r w:rsidRPr="00F53AAF">
        <w:t>Together,</w:t>
      </w:r>
      <w:r w:rsidRPr="00F53AAF">
        <w:rPr>
          <w:rStyle w:val="Refdecomentario"/>
        </w:rPr>
        <w:t xml:space="preserve"> </w:t>
      </w:r>
      <w:r w:rsidRPr="00F53AAF">
        <w:t xml:space="preserve">Microsoft and its partners can and do have powerful impact.  </w:t>
      </w:r>
    </w:p>
    <w:p w14:paraId="028110CA" w14:textId="77777777" w:rsidR="0060208A" w:rsidRPr="00F53AAF" w:rsidRDefault="0060208A" w:rsidP="0060208A"/>
    <w:p w14:paraId="2C6DD646" w14:textId="77777777" w:rsidR="0060208A" w:rsidRPr="00F53AAF" w:rsidRDefault="0060208A" w:rsidP="0060208A">
      <w:r w:rsidRPr="00F53AAF">
        <w:t>Our organization will therefore strive to, wherever possible:</w:t>
      </w:r>
      <w:r w:rsidRPr="00F53AAF">
        <w:br/>
      </w:r>
    </w:p>
    <w:p w14:paraId="0CC1FA73" w14:textId="77777777" w:rsidR="0060208A" w:rsidRPr="00F53AAF" w:rsidRDefault="0060208A" w:rsidP="0060208A">
      <w:pPr>
        <w:pStyle w:val="Prrafodelista"/>
        <w:numPr>
          <w:ilvl w:val="0"/>
          <w:numId w:val="1"/>
        </w:numPr>
      </w:pPr>
      <w:r w:rsidRPr="00F53AAF">
        <w:t>Ensure we are an ambassador of Microsoft</w:t>
      </w:r>
      <w:r>
        <w:t xml:space="preserve"> Spain </w:t>
      </w:r>
      <w:r w:rsidRPr="00F53AAF">
        <w:t>Digital Skills</w:t>
      </w:r>
      <w:r>
        <w:t xml:space="preserve"> initiatives</w:t>
      </w:r>
      <w:r w:rsidRPr="00F53AAF">
        <w:t>:</w:t>
      </w:r>
    </w:p>
    <w:p w14:paraId="08B1CF0B" w14:textId="77777777" w:rsidR="0060208A" w:rsidRPr="00F53AAF" w:rsidRDefault="0060208A" w:rsidP="0060208A">
      <w:pPr>
        <w:pStyle w:val="Prrafodelista"/>
        <w:numPr>
          <w:ilvl w:val="1"/>
          <w:numId w:val="1"/>
        </w:numPr>
      </w:pPr>
      <w:r w:rsidRPr="00F53AAF">
        <w:t xml:space="preserve">Raise internal awareness of the Digital Skills </w:t>
      </w:r>
      <w:r>
        <w:t>initiatives</w:t>
      </w:r>
      <w:r w:rsidRPr="00F53AAF">
        <w:t xml:space="preserve"> and take advantage of all opportunities to provide staff with new skills training.</w:t>
      </w:r>
    </w:p>
    <w:p w14:paraId="4C50BA1B" w14:textId="0A184120" w:rsidR="0060208A" w:rsidRPr="00F53AAF" w:rsidRDefault="0060208A" w:rsidP="00956BB1">
      <w:pPr>
        <w:pStyle w:val="Prrafodelista"/>
        <w:numPr>
          <w:ilvl w:val="1"/>
          <w:numId w:val="1"/>
        </w:numPr>
      </w:pPr>
      <w:r w:rsidRPr="00F53AAF">
        <w:t xml:space="preserve">Promote the Digital Skills </w:t>
      </w:r>
      <w:r>
        <w:t>initiatives</w:t>
      </w:r>
      <w:r w:rsidRPr="00F53AAF">
        <w:t xml:space="preserve"> to customers</w:t>
      </w:r>
      <w:r>
        <w:t xml:space="preserve"> </w:t>
      </w:r>
      <w:r w:rsidRPr="0060208A">
        <w:t xml:space="preserve">including the </w:t>
      </w:r>
      <w:hyperlink r:id="rId10" w:history="1">
        <w:r w:rsidRPr="0060208A">
          <w:rPr>
            <w:rStyle w:val="Hipervnculo"/>
          </w:rPr>
          <w:t>Global Digital Skills</w:t>
        </w:r>
      </w:hyperlink>
      <w:r w:rsidRPr="0060208A">
        <w:t xml:space="preserve"> </w:t>
      </w:r>
    </w:p>
    <w:p w14:paraId="626F07A8" w14:textId="77777777" w:rsidR="0060208A" w:rsidRPr="00F53AAF" w:rsidRDefault="0060208A" w:rsidP="0060208A">
      <w:pPr>
        <w:pStyle w:val="Prrafodelista"/>
        <w:numPr>
          <w:ilvl w:val="1"/>
          <w:numId w:val="1"/>
        </w:numPr>
      </w:pPr>
      <w:r w:rsidRPr="00F53AAF">
        <w:t>Review minimum requirements in selection criteria for early-in-career roles – particularly whether a degree is truly required or not.</w:t>
      </w:r>
    </w:p>
    <w:p w14:paraId="5885B0F7" w14:textId="3180ACF9" w:rsidR="0060208A" w:rsidRPr="00F53AAF" w:rsidRDefault="00C54ADF" w:rsidP="0060208A">
      <w:pPr>
        <w:pStyle w:val="Prrafodelista"/>
        <w:numPr>
          <w:ilvl w:val="1"/>
          <w:numId w:val="1"/>
        </w:numPr>
      </w:pPr>
      <w:r>
        <w:t xml:space="preserve">Facilitate </w:t>
      </w:r>
      <w:r w:rsidR="0060208A" w:rsidRPr="00F53AAF">
        <w:t xml:space="preserve">at least one apprentice across one of the programs offered through Microsoft’s Apprenticeship Learning Partners. </w:t>
      </w:r>
    </w:p>
    <w:p w14:paraId="1BE2D404" w14:textId="77777777" w:rsidR="0060208A" w:rsidRPr="00F53AAF" w:rsidRDefault="0060208A" w:rsidP="0060208A">
      <w:pPr>
        <w:pStyle w:val="Prrafodelista"/>
        <w:numPr>
          <w:ilvl w:val="1"/>
          <w:numId w:val="1"/>
        </w:numPr>
      </w:pPr>
      <w:r w:rsidRPr="00F53AAF">
        <w:t>Seek opportunities to inform young people about digital careers. e.g.</w:t>
      </w:r>
      <w:r>
        <w:t xml:space="preserve"> </w:t>
      </w:r>
      <w:r w:rsidRPr="00F53AAF">
        <w:t>by enabling past apprentices to visit schools and colleges, or by providing work experience opportunities.</w:t>
      </w:r>
    </w:p>
    <w:p w14:paraId="67EC6096" w14:textId="77777777" w:rsidR="0060208A" w:rsidRPr="00F53AAF" w:rsidRDefault="0060208A" w:rsidP="0060208A">
      <w:pPr>
        <w:pStyle w:val="Prrafodelista"/>
        <w:ind w:left="1440"/>
      </w:pPr>
    </w:p>
    <w:p w14:paraId="7242511A" w14:textId="77777777" w:rsidR="0060208A" w:rsidRPr="00F53AAF" w:rsidRDefault="0060208A" w:rsidP="0060208A">
      <w:pPr>
        <w:pStyle w:val="Prrafodelista"/>
        <w:numPr>
          <w:ilvl w:val="0"/>
          <w:numId w:val="1"/>
        </w:numPr>
      </w:pPr>
      <w:r w:rsidRPr="00F53AAF">
        <w:t>Ensure we are building AI in a responsible and ethical way, consistent with AI design principles such as:</w:t>
      </w:r>
    </w:p>
    <w:p w14:paraId="752E40E3" w14:textId="77777777" w:rsidR="0060208A" w:rsidRPr="00F53AAF" w:rsidRDefault="0060208A" w:rsidP="0060208A">
      <w:pPr>
        <w:pStyle w:val="Prrafodelista"/>
        <w:numPr>
          <w:ilvl w:val="1"/>
          <w:numId w:val="1"/>
        </w:numPr>
      </w:pPr>
      <w:r w:rsidRPr="00F53AAF">
        <w:t xml:space="preserve">Fairness – Use AI to drive efficiencies while protecting dignity and guarding against bias. </w:t>
      </w:r>
    </w:p>
    <w:p w14:paraId="0A7C3AC8" w14:textId="77777777" w:rsidR="0060208A" w:rsidRPr="00F53AAF" w:rsidRDefault="0060208A" w:rsidP="0060208A">
      <w:pPr>
        <w:pStyle w:val="Prrafodelista"/>
        <w:numPr>
          <w:ilvl w:val="1"/>
          <w:numId w:val="1"/>
        </w:numPr>
      </w:pPr>
      <w:r w:rsidRPr="00F53AAF">
        <w:t>Accountability – Decisions made by AI must be accountable to citizens and consumers.</w:t>
      </w:r>
    </w:p>
    <w:p w14:paraId="5AE7B6F0" w14:textId="77777777" w:rsidR="0060208A" w:rsidRPr="00F53AAF" w:rsidRDefault="0060208A" w:rsidP="0060208A">
      <w:pPr>
        <w:pStyle w:val="Prrafodelista"/>
        <w:numPr>
          <w:ilvl w:val="1"/>
          <w:numId w:val="1"/>
        </w:numPr>
      </w:pPr>
      <w:r w:rsidRPr="00F53AAF">
        <w:t xml:space="preserve">Explainable – AI must be explainable and understandable. </w:t>
      </w:r>
    </w:p>
    <w:p w14:paraId="0661FC71" w14:textId="77777777" w:rsidR="0060208A" w:rsidRPr="00F53AAF" w:rsidRDefault="0060208A" w:rsidP="0060208A">
      <w:pPr>
        <w:pStyle w:val="Prrafodelista"/>
        <w:numPr>
          <w:ilvl w:val="1"/>
          <w:numId w:val="1"/>
        </w:numPr>
      </w:pPr>
      <w:r w:rsidRPr="00F53AAF">
        <w:t>Ethics – AI must assist humanity and respect rights, such as privacy.</w:t>
      </w:r>
    </w:p>
    <w:p w14:paraId="781E3A10" w14:textId="77777777" w:rsidR="0060208A" w:rsidRPr="00F53AAF" w:rsidRDefault="0060208A" w:rsidP="0060208A">
      <w:pPr>
        <w:pStyle w:val="Prrafodelista"/>
        <w:ind w:left="1440"/>
      </w:pPr>
    </w:p>
    <w:p w14:paraId="3AA66ECD" w14:textId="77777777" w:rsidR="0060208A" w:rsidRPr="00F53AAF" w:rsidRDefault="0060208A" w:rsidP="0060208A">
      <w:pPr>
        <w:pStyle w:val="Prrafodelista"/>
        <w:numPr>
          <w:ilvl w:val="0"/>
          <w:numId w:val="2"/>
        </w:numPr>
      </w:pPr>
      <w:r w:rsidRPr="00F53AAF">
        <w:t>Ensure we are focused on sustainability and reducing our carbon footprint through:</w:t>
      </w:r>
    </w:p>
    <w:p w14:paraId="1DF57309" w14:textId="77777777" w:rsidR="0060208A" w:rsidRPr="00F53AAF" w:rsidRDefault="0060208A" w:rsidP="0060208A">
      <w:pPr>
        <w:pStyle w:val="Sinespaciado"/>
        <w:numPr>
          <w:ilvl w:val="1"/>
          <w:numId w:val="2"/>
        </w:numPr>
        <w:rPr>
          <w:sz w:val="22"/>
          <w:szCs w:val="22"/>
        </w:rPr>
      </w:pPr>
      <w:r w:rsidRPr="00F53AAF">
        <w:rPr>
          <w:i/>
          <w:iCs/>
        </w:rPr>
        <w:t>Conversations</w:t>
      </w:r>
      <w:r w:rsidRPr="00F53AAF">
        <w:t>: endeavor to make sustainability part of every supplier and enterprise customer engagement moving forward.</w:t>
      </w:r>
    </w:p>
    <w:p w14:paraId="6C4ADB76" w14:textId="77777777" w:rsidR="0060208A" w:rsidRPr="00F53AAF" w:rsidRDefault="0060208A" w:rsidP="0060208A">
      <w:pPr>
        <w:pStyle w:val="Sinespaciado"/>
        <w:numPr>
          <w:ilvl w:val="1"/>
          <w:numId w:val="2"/>
        </w:numPr>
      </w:pPr>
      <w:r w:rsidRPr="00F53AAF">
        <w:rPr>
          <w:i/>
          <w:iCs/>
        </w:rPr>
        <w:t>Partnerships</w:t>
      </w:r>
      <w:r w:rsidRPr="00F53AAF">
        <w:t>: embedding sustainability into strategic alliances.</w:t>
      </w:r>
    </w:p>
    <w:p w14:paraId="0ED22ABE" w14:textId="77777777" w:rsidR="0060208A" w:rsidRPr="00F53AAF" w:rsidRDefault="0060208A" w:rsidP="0060208A">
      <w:pPr>
        <w:pStyle w:val="Sinespaciado"/>
        <w:numPr>
          <w:ilvl w:val="1"/>
          <w:numId w:val="2"/>
        </w:numPr>
      </w:pPr>
      <w:r w:rsidRPr="00F53AAF">
        <w:rPr>
          <w:i/>
          <w:iCs/>
        </w:rPr>
        <w:t>Transparency</w:t>
      </w:r>
      <w:r w:rsidRPr="00F53AAF">
        <w:t>: increasing transparency around our carbon footprint for our services and offerings.</w:t>
      </w:r>
    </w:p>
    <w:p w14:paraId="2FBE6BA7" w14:textId="326BA1F5" w:rsidR="0060208A" w:rsidRPr="00CD293F" w:rsidRDefault="0060208A" w:rsidP="0060208A">
      <w:pPr>
        <w:pStyle w:val="Sinespaciado"/>
        <w:numPr>
          <w:ilvl w:val="1"/>
          <w:numId w:val="2"/>
        </w:numPr>
        <w:rPr>
          <w:rStyle w:val="Hipervnculo"/>
          <w:color w:val="auto"/>
          <w:u w:val="none"/>
        </w:rPr>
      </w:pPr>
      <w:r w:rsidRPr="00F53AAF">
        <w:rPr>
          <w:i/>
          <w:iCs/>
        </w:rPr>
        <w:t>Tools</w:t>
      </w:r>
      <w:r w:rsidRPr="00F53AAF">
        <w:t xml:space="preserve">: utilize new tools to enable customers to better monitor and manage their carbon footprint, for example using the </w:t>
      </w:r>
      <w:hyperlink r:id="rId11" w:history="1">
        <w:r w:rsidR="005270B0">
          <w:rPr>
            <w:rStyle w:val="Hipervnculo"/>
            <w:szCs w:val="24"/>
          </w:rPr>
          <w:t>Microsoft Emissions Impact Dashboard.</w:t>
        </w:r>
      </w:hyperlink>
    </w:p>
    <w:p w14:paraId="523661FD" w14:textId="59AC5272" w:rsidR="00CD293F" w:rsidRDefault="00CD293F" w:rsidP="00CD293F">
      <w:pPr>
        <w:pStyle w:val="Sinespaciado"/>
        <w:ind w:left="720"/>
        <w:rPr>
          <w:rStyle w:val="Hipervnculo"/>
          <w:color w:val="auto"/>
          <w:u w:val="none"/>
        </w:rPr>
      </w:pPr>
    </w:p>
    <w:p w14:paraId="42E3C564" w14:textId="0E480DF0" w:rsidR="00BD16D2" w:rsidRDefault="00BD16D2" w:rsidP="00CD293F">
      <w:pPr>
        <w:pStyle w:val="Sinespaciado"/>
        <w:ind w:left="720"/>
        <w:rPr>
          <w:rStyle w:val="Hipervnculo"/>
          <w:color w:val="auto"/>
          <w:u w:val="none"/>
        </w:rPr>
      </w:pPr>
    </w:p>
    <w:p w14:paraId="7D4B6EF9" w14:textId="51ED4EE7" w:rsidR="00EC2B51" w:rsidRDefault="00EC2B51" w:rsidP="00CD293F">
      <w:pPr>
        <w:pStyle w:val="Sinespaciado"/>
        <w:ind w:left="720"/>
        <w:rPr>
          <w:rStyle w:val="Hipervnculo"/>
          <w:color w:val="auto"/>
          <w:u w:val="none"/>
        </w:rPr>
      </w:pPr>
    </w:p>
    <w:p w14:paraId="17F8C4EB" w14:textId="77777777" w:rsidR="00EC2B51" w:rsidRDefault="00EC2B51" w:rsidP="00CD293F">
      <w:pPr>
        <w:pStyle w:val="Sinespaciado"/>
        <w:ind w:left="720"/>
        <w:rPr>
          <w:rStyle w:val="Hipervnculo"/>
          <w:color w:val="auto"/>
          <w:u w:val="none"/>
        </w:rPr>
      </w:pPr>
    </w:p>
    <w:p w14:paraId="3F740032" w14:textId="77777777" w:rsidR="00BD16D2" w:rsidRPr="0060208A" w:rsidRDefault="00BD16D2" w:rsidP="00CD293F">
      <w:pPr>
        <w:pStyle w:val="Sinespaciado"/>
        <w:ind w:left="720"/>
        <w:rPr>
          <w:rStyle w:val="Hipervnculo"/>
          <w:color w:val="auto"/>
          <w:u w:val="none"/>
        </w:rPr>
      </w:pPr>
    </w:p>
    <w:p w14:paraId="0B5A18CE" w14:textId="77777777" w:rsidR="00CD293F" w:rsidRPr="00F53AAF" w:rsidRDefault="00CD293F" w:rsidP="00CD293F">
      <w:pPr>
        <w:pStyle w:val="Prrafodelista"/>
        <w:numPr>
          <w:ilvl w:val="0"/>
          <w:numId w:val="2"/>
        </w:numPr>
        <w:jc w:val="both"/>
      </w:pPr>
      <w:bookmarkStart w:id="0" w:name="_Hlk45009337"/>
      <w:bookmarkStart w:id="1" w:name="_Hlk45026517"/>
      <w:bookmarkStart w:id="2" w:name="_Hlk83038446"/>
      <w:r w:rsidRPr="00F53AAF">
        <w:lastRenderedPageBreak/>
        <w:t>Endeavour to build a more diverse and inclusive workforce through:</w:t>
      </w:r>
    </w:p>
    <w:p w14:paraId="1A764DE9" w14:textId="77777777" w:rsidR="00CD293F" w:rsidRPr="00F53AAF" w:rsidRDefault="00CD293F" w:rsidP="00CD293F">
      <w:pPr>
        <w:pStyle w:val="Prrafodelista"/>
        <w:numPr>
          <w:ilvl w:val="1"/>
          <w:numId w:val="3"/>
        </w:numPr>
        <w:jc w:val="both"/>
      </w:pPr>
      <w:r w:rsidRPr="00F53AAF">
        <w:t xml:space="preserve">Having a plan to improve inclusion, including adopting inclusive recruitment and promotion processes and practices to support the development and retention of a diverse workforce. </w:t>
      </w:r>
    </w:p>
    <w:p w14:paraId="4797AA87" w14:textId="77777777" w:rsidR="00CD293F" w:rsidRPr="00F53AAF" w:rsidRDefault="00CD293F" w:rsidP="00CD293F">
      <w:pPr>
        <w:pStyle w:val="Prrafodelista"/>
        <w:numPr>
          <w:ilvl w:val="1"/>
          <w:numId w:val="3"/>
        </w:numPr>
        <w:jc w:val="both"/>
      </w:pPr>
      <w:r w:rsidRPr="00F53AAF">
        <w:t xml:space="preserve">Ensure managers have a deep understanding and commitment to building inclusive culture within their organization. </w:t>
      </w:r>
    </w:p>
    <w:p w14:paraId="2075D071" w14:textId="77777777" w:rsidR="00CD293F" w:rsidRPr="00F53AAF" w:rsidRDefault="00CD293F" w:rsidP="00CD293F">
      <w:pPr>
        <w:pStyle w:val="Prrafodelista"/>
        <w:numPr>
          <w:ilvl w:val="1"/>
          <w:numId w:val="3"/>
        </w:numPr>
        <w:jc w:val="both"/>
      </w:pPr>
      <w:r w:rsidRPr="00F53AAF">
        <w:t xml:space="preserve">Addressing racial inequality in the workforce by </w:t>
      </w:r>
      <w:r>
        <w:t>striving for</w:t>
      </w:r>
      <w:r w:rsidRPr="00F53AAF">
        <w:t xml:space="preserve"> strong representation at all levels from individual contributors to senior management</w:t>
      </w:r>
    </w:p>
    <w:p w14:paraId="62CA38E5" w14:textId="77777777" w:rsidR="00CD293F" w:rsidRPr="00F53AAF" w:rsidRDefault="00CD293F" w:rsidP="00CD293F">
      <w:pPr>
        <w:pStyle w:val="Prrafodelista"/>
        <w:numPr>
          <w:ilvl w:val="1"/>
          <w:numId w:val="3"/>
        </w:numPr>
        <w:jc w:val="both"/>
      </w:pPr>
      <w:r w:rsidRPr="00F53AAF">
        <w:t xml:space="preserve">Addressing gender inequality in the workforce by </w:t>
      </w:r>
      <w:r>
        <w:t>striving</w:t>
      </w:r>
      <w:r w:rsidRPr="00F53AAF">
        <w:t xml:space="preserve"> </w:t>
      </w:r>
      <w:r>
        <w:t>for</w:t>
      </w:r>
      <w:r w:rsidRPr="00F53AAF">
        <w:t xml:space="preserve"> strong representation at all levels from individual contributors to senior management </w:t>
      </w:r>
    </w:p>
    <w:p w14:paraId="02F58BBA" w14:textId="77777777" w:rsidR="00CD293F" w:rsidRPr="00F53AAF" w:rsidRDefault="00CD293F" w:rsidP="00CD293F">
      <w:pPr>
        <w:pStyle w:val="Prrafodelista"/>
        <w:numPr>
          <w:ilvl w:val="1"/>
          <w:numId w:val="3"/>
        </w:numPr>
        <w:jc w:val="both"/>
      </w:pPr>
      <w:r w:rsidRPr="00F53AAF">
        <w:t>Ensure everyone in the organization regardless of race, disability, gender</w:t>
      </w:r>
      <w:r>
        <w:t xml:space="preserve">, </w:t>
      </w:r>
      <w:r w:rsidRPr="00F53AAF">
        <w:t>sexual orientation,</w:t>
      </w:r>
      <w:r>
        <w:t xml:space="preserve"> or other relevant protected status</w:t>
      </w:r>
      <w:r w:rsidRPr="00F53AAF">
        <w:t xml:space="preserve"> feels included.</w:t>
      </w:r>
    </w:p>
    <w:bookmarkEnd w:id="0"/>
    <w:p w14:paraId="20FE0C94" w14:textId="77777777" w:rsidR="00CD293F" w:rsidRPr="00F53AAF" w:rsidRDefault="00CD293F" w:rsidP="00CD293F">
      <w:pPr>
        <w:jc w:val="both"/>
      </w:pPr>
    </w:p>
    <w:p w14:paraId="4D355179" w14:textId="77777777" w:rsidR="00CD293F" w:rsidRPr="00F53AAF" w:rsidRDefault="00CD293F" w:rsidP="00CD293F">
      <w:pPr>
        <w:pStyle w:val="Prrafodelista"/>
        <w:numPr>
          <w:ilvl w:val="0"/>
          <w:numId w:val="4"/>
        </w:numPr>
        <w:jc w:val="both"/>
      </w:pPr>
      <w:r w:rsidRPr="00F53AAF">
        <w:t>Endeavour to build accessible solutions and services, to empower our employees and customers with disabilities for a more inclusive future including:</w:t>
      </w:r>
    </w:p>
    <w:p w14:paraId="11837949" w14:textId="6A8A2381" w:rsidR="00CD293F" w:rsidRPr="00F53AAF" w:rsidRDefault="00DB4941" w:rsidP="00CD293F">
      <w:pPr>
        <w:pStyle w:val="Prrafodelista"/>
        <w:numPr>
          <w:ilvl w:val="1"/>
          <w:numId w:val="4"/>
        </w:numPr>
        <w:jc w:val="both"/>
      </w:pPr>
      <w:r>
        <w:t xml:space="preserve">Promote </w:t>
      </w:r>
      <w:r w:rsidR="00CD293F" w:rsidRPr="00F53AAF">
        <w:t>to all employees within my organi</w:t>
      </w:r>
      <w:r w:rsidR="00CD293F">
        <w:t>z</w:t>
      </w:r>
      <w:r w:rsidR="00CD293F" w:rsidRPr="00F53AAF">
        <w:t xml:space="preserve">ation earning their </w:t>
      </w:r>
      <w:hyperlink r:id="rId12" w:history="1">
        <w:r w:rsidR="00CD293F" w:rsidRPr="00F53AAF">
          <w:rPr>
            <w:rStyle w:val="Hipervnculo"/>
          </w:rPr>
          <w:t>Accessibility Fundamentals</w:t>
        </w:r>
      </w:hyperlink>
      <w:r w:rsidR="00CD293F" w:rsidRPr="00F53AAF">
        <w:t xml:space="preserve"> badge</w:t>
      </w:r>
      <w:r w:rsidR="00B22C45">
        <w:t xml:space="preserve"> </w:t>
      </w:r>
      <w:r w:rsidR="00CD293F" w:rsidRPr="00F53AAF">
        <w:t>(2hrs 5mins).</w:t>
      </w:r>
    </w:p>
    <w:p w14:paraId="7BD08F54" w14:textId="77777777" w:rsidR="00CD293F" w:rsidRPr="00F53AAF" w:rsidRDefault="00CD293F" w:rsidP="00CD293F">
      <w:pPr>
        <w:pStyle w:val="Prrafodelista"/>
        <w:numPr>
          <w:ilvl w:val="1"/>
          <w:numId w:val="4"/>
        </w:numPr>
        <w:jc w:val="both"/>
      </w:pPr>
      <w:r w:rsidRPr="00F53AAF">
        <w:t>Sign</w:t>
      </w:r>
      <w:r>
        <w:t xml:space="preserve"> </w:t>
      </w:r>
      <w:r w:rsidRPr="00644679">
        <w:t xml:space="preserve">up to the </w:t>
      </w:r>
      <w:r>
        <w:t>Spanish</w:t>
      </w:r>
      <w:r w:rsidRPr="00644679">
        <w:t xml:space="preserve"> government’s disability schemes.</w:t>
      </w:r>
    </w:p>
    <w:bookmarkEnd w:id="1"/>
    <w:p w14:paraId="0B1770FF" w14:textId="77777777" w:rsidR="00CD293F" w:rsidRDefault="00CD293F" w:rsidP="00CD293F">
      <w:pPr>
        <w:jc w:val="both"/>
      </w:pPr>
    </w:p>
    <w:p w14:paraId="1D569445" w14:textId="77777777" w:rsidR="00CD293F" w:rsidRDefault="00CD293F" w:rsidP="00CD293F">
      <w:pPr>
        <w:jc w:val="both"/>
      </w:pPr>
    </w:p>
    <w:p w14:paraId="1D82E64C" w14:textId="68BD2CB7" w:rsidR="00CD293F" w:rsidRDefault="00CD293F" w:rsidP="00CD293F">
      <w:pPr>
        <w:jc w:val="both"/>
      </w:pPr>
      <w:r w:rsidRPr="00520AC6">
        <w:t>Yours sincerely,</w:t>
      </w:r>
    </w:p>
    <w:p w14:paraId="3C695427" w14:textId="2FCE36AF" w:rsidR="004B763A" w:rsidRDefault="004B763A" w:rsidP="00CD293F">
      <w:pPr>
        <w:jc w:val="both"/>
      </w:pPr>
    </w:p>
    <w:p w14:paraId="1C209270" w14:textId="77777777" w:rsidR="004B763A" w:rsidRDefault="004B763A" w:rsidP="004B763A">
      <w:pPr>
        <w:jc w:val="both"/>
      </w:pPr>
    </w:p>
    <w:p w14:paraId="7DA9DE4C" w14:textId="17B52A33" w:rsidR="004B763A" w:rsidRPr="004B763A" w:rsidRDefault="004B763A" w:rsidP="004B763A">
      <w:pPr>
        <w:jc w:val="both"/>
      </w:pPr>
      <w:r>
        <w:t>__________________</w:t>
      </w:r>
      <w:r>
        <w:softHyphen/>
      </w:r>
      <w:r>
        <w:softHyphen/>
      </w:r>
    </w:p>
    <w:p w14:paraId="78C20A2F" w14:textId="77777777" w:rsidR="004B763A" w:rsidRDefault="004B763A" w:rsidP="004B763A">
      <w:r>
        <w:t>[Name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Partner]</w:t>
      </w:r>
    </w:p>
    <w:p w14:paraId="470DA196" w14:textId="2C560163" w:rsidR="004B763A" w:rsidRDefault="004B763A" w:rsidP="004B763A"/>
    <w:p w14:paraId="7A7FF400" w14:textId="77777777" w:rsidR="00483C90" w:rsidRDefault="00483C90" w:rsidP="004B763A"/>
    <w:p w14:paraId="70FCE2B6" w14:textId="77777777" w:rsidR="004B763A" w:rsidRDefault="004B763A" w:rsidP="004B763A">
      <w:r>
        <w:t>__________________</w:t>
      </w:r>
    </w:p>
    <w:p w14:paraId="30925D8C" w14:textId="77777777" w:rsidR="004B763A" w:rsidRDefault="004B763A" w:rsidP="004B763A">
      <w:r>
        <w:t>Partner Organization</w:t>
      </w:r>
    </w:p>
    <w:p w14:paraId="49724EAF" w14:textId="77777777" w:rsidR="004B763A" w:rsidRPr="00FF263E" w:rsidRDefault="004B763A" w:rsidP="00CD293F"/>
    <w:bookmarkEnd w:id="2"/>
    <w:p w14:paraId="13AE825A" w14:textId="77777777" w:rsidR="0060208A" w:rsidRPr="00F53AAF" w:rsidRDefault="0060208A" w:rsidP="00CD293F">
      <w:pPr>
        <w:pStyle w:val="Sinespaciado"/>
        <w:ind w:left="720"/>
      </w:pPr>
    </w:p>
    <w:p w14:paraId="1BC368E4" w14:textId="77777777" w:rsidR="004A6847" w:rsidRDefault="004A6847"/>
    <w:sectPr w:rsidR="004A6847" w:rsidSect="002061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04734" w14:textId="77777777" w:rsidR="00206154" w:rsidRDefault="00206154" w:rsidP="0060208A">
      <w:r>
        <w:separator/>
      </w:r>
    </w:p>
  </w:endnote>
  <w:endnote w:type="continuationSeparator" w:id="0">
    <w:p w14:paraId="76B90B74" w14:textId="77777777" w:rsidR="00206154" w:rsidRDefault="00206154" w:rsidP="0060208A">
      <w:r>
        <w:continuationSeparator/>
      </w:r>
    </w:p>
  </w:endnote>
  <w:endnote w:type="continuationNotice" w:id="1">
    <w:p w14:paraId="7CEAEED2" w14:textId="77777777" w:rsidR="00206154" w:rsidRDefault="00206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ACDFC" w14:textId="77777777" w:rsidR="00206154" w:rsidRDefault="00206154" w:rsidP="0060208A">
      <w:r>
        <w:separator/>
      </w:r>
    </w:p>
  </w:footnote>
  <w:footnote w:type="continuationSeparator" w:id="0">
    <w:p w14:paraId="6D30FCA7" w14:textId="77777777" w:rsidR="00206154" w:rsidRDefault="00206154" w:rsidP="0060208A">
      <w:r>
        <w:continuationSeparator/>
      </w:r>
    </w:p>
  </w:footnote>
  <w:footnote w:type="continuationNotice" w:id="1">
    <w:p w14:paraId="07053F85" w14:textId="77777777" w:rsidR="00206154" w:rsidRDefault="002061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5551E"/>
    <w:multiLevelType w:val="hybridMultilevel"/>
    <w:tmpl w:val="1820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35F6"/>
    <w:multiLevelType w:val="hybridMultilevel"/>
    <w:tmpl w:val="DF4E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5562B"/>
    <w:multiLevelType w:val="hybridMultilevel"/>
    <w:tmpl w:val="F50ED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51D86"/>
    <w:multiLevelType w:val="hybridMultilevel"/>
    <w:tmpl w:val="9FD09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82884">
    <w:abstractNumId w:val="3"/>
  </w:num>
  <w:num w:numId="2" w16cid:durableId="1123039919">
    <w:abstractNumId w:val="0"/>
  </w:num>
  <w:num w:numId="3" w16cid:durableId="1669823736">
    <w:abstractNumId w:val="1"/>
  </w:num>
  <w:num w:numId="4" w16cid:durableId="629940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8A"/>
    <w:rsid w:val="00041982"/>
    <w:rsid w:val="000C5B16"/>
    <w:rsid w:val="001902CF"/>
    <w:rsid w:val="001B15AB"/>
    <w:rsid w:val="00206154"/>
    <w:rsid w:val="00483C90"/>
    <w:rsid w:val="004A6847"/>
    <w:rsid w:val="004B763A"/>
    <w:rsid w:val="005270B0"/>
    <w:rsid w:val="0060208A"/>
    <w:rsid w:val="00665E8D"/>
    <w:rsid w:val="006C3B9A"/>
    <w:rsid w:val="007E036F"/>
    <w:rsid w:val="008F1786"/>
    <w:rsid w:val="00956BB1"/>
    <w:rsid w:val="00B22C45"/>
    <w:rsid w:val="00BD16D2"/>
    <w:rsid w:val="00C54ADF"/>
    <w:rsid w:val="00CA7E48"/>
    <w:rsid w:val="00CD293F"/>
    <w:rsid w:val="00D664B9"/>
    <w:rsid w:val="00DB0315"/>
    <w:rsid w:val="00DB4941"/>
    <w:rsid w:val="00EC2B51"/>
    <w:rsid w:val="00F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080C"/>
  <w15:chartTrackingRefBased/>
  <w15:docId w15:val="{66F240E5-7FBF-4A99-8780-AC6B41B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08A"/>
    <w:rPr>
      <w:rFonts w:eastAsiaTheme="minorEastAs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0208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208A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60208A"/>
    <w:rPr>
      <w:szCs w:val="32"/>
    </w:rPr>
  </w:style>
  <w:style w:type="character" w:styleId="Refdecomentario">
    <w:name w:val="annotation reference"/>
    <w:basedOn w:val="Fuentedeprrafopredeter"/>
    <w:semiHidden/>
    <w:unhideWhenUsed/>
    <w:rsid w:val="0060208A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0208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664B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64B9"/>
    <w:rPr>
      <w:rFonts w:eastAsiaTheme="minorEastAs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664B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64B9"/>
    <w:rPr>
      <w:rFonts w:eastAsiaTheme="minorEastAs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ka.ms/AccessibilityFundament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crosoft.com/en-us/sustainability/emissions-impact-dashboard?activetab=pivot_2%3aprimaryr12" TargetMode="External"/><Relationship Id="rId5" Type="http://schemas.openxmlformats.org/officeDocument/2006/relationships/styles" Target="styles.xml"/><Relationship Id="rId10" Type="http://schemas.openxmlformats.org/officeDocument/2006/relationships/hyperlink" Target="https://blogs.microsoft.com/blog/2020/06/30/microsoft-launches-initiative-to-help-25-million-people-worldwide-acquire-the-digital-skills-needed-in-a-covid-19-econom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A7E9189179A4C93608CCC41D63A62" ma:contentTypeVersion="16" ma:contentTypeDescription="Create a new document." ma:contentTypeScope="" ma:versionID="6886bf08cc739a91b8d92a611310b914">
  <xsd:schema xmlns:xsd="http://www.w3.org/2001/XMLSchema" xmlns:xs="http://www.w3.org/2001/XMLSchema" xmlns:p="http://schemas.microsoft.com/office/2006/metadata/properties" xmlns:ns1="http://schemas.microsoft.com/sharepoint/v3" xmlns:ns2="b4bb3ebe-e7c3-428e-b960-5ac13de47487" xmlns:ns3="e0f085c2-153d-4a68-85f2-a31887861bb9" targetNamespace="http://schemas.microsoft.com/office/2006/metadata/properties" ma:root="true" ma:fieldsID="f4144b3c6646e2d2bddd725d6f22888d" ns1:_="" ns2:_="" ns3:_="">
    <xsd:import namespace="http://schemas.microsoft.com/sharepoint/v3"/>
    <xsd:import namespace="b4bb3ebe-e7c3-428e-b960-5ac13de47487"/>
    <xsd:import namespace="e0f085c2-153d-4a68-85f2-a31887861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3ebe-e7c3-428e-b960-5ac13de47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085c2-153d-4a68-85f2-a31887861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bbb08f-5680-4a10-ab2e-e9fe7a8d54ce}" ma:internalName="TaxCatchAll" ma:showField="CatchAllData" ma:web="e0f085c2-153d-4a68-85f2-a31887861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4bb3ebe-e7c3-428e-b960-5ac13de47487">
      <Terms xmlns="http://schemas.microsoft.com/office/infopath/2007/PartnerControls"/>
    </lcf76f155ced4ddcb4097134ff3c332f>
    <TaxCatchAll xmlns="e0f085c2-153d-4a68-85f2-a31887861bb9" xsi:nil="true"/>
  </documentManagement>
</p:properties>
</file>

<file path=customXml/itemProps1.xml><?xml version="1.0" encoding="utf-8"?>
<ds:datastoreItem xmlns:ds="http://schemas.openxmlformats.org/officeDocument/2006/customXml" ds:itemID="{9690D913-E03F-4520-8D5D-21853FA73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bb3ebe-e7c3-428e-b960-5ac13de47487"/>
    <ds:schemaRef ds:uri="e0f085c2-153d-4a68-85f2-a31887861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104EC-A7BC-4F93-8D20-337EB836B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BEA24-DE8C-4FCC-9A73-A14AE3F5D5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bb3ebe-e7c3-428e-b960-5ac13de47487"/>
    <ds:schemaRef ds:uri="e0f085c2-153d-4a68-85f2-a31887861bb9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López Fernández</dc:creator>
  <cp:keywords/>
  <dc:description/>
  <cp:lastModifiedBy>Andrea Iriondo Bernabeu</cp:lastModifiedBy>
  <cp:revision>5</cp:revision>
  <dcterms:created xsi:type="dcterms:W3CDTF">2021-10-12T09:57:00Z</dcterms:created>
  <dcterms:modified xsi:type="dcterms:W3CDTF">2024-02-07T11:38:00Z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0x010100ABDA7E9189179A4C93608CCC41D63A62</vt:lpwstr>
  </property>
  <property fmtid="{D5CDD505-2E9C-101B-9397-08002B2CF9AE}" pid="3" name="MediaServiceImageTags">
    <vt:lpwstr/>
  </property>
</Properties>
</file>